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81" w:rsidRDefault="00B10281" w:rsidP="007B343B">
      <w:pPr>
        <w:rPr>
          <w:szCs w:val="20"/>
          <w:lang w:val="en-US"/>
        </w:rPr>
      </w:pPr>
    </w:p>
    <w:p w:rsidR="00552231" w:rsidRDefault="002561AF" w:rsidP="00552231">
      <w:pPr>
        <w:rPr>
          <w:rStyle w:val="-"/>
          <w:rFonts w:ascii="Arial" w:hAnsi="Arial" w:cs="Arial"/>
          <w:color w:val="1A0DAB"/>
          <w:shd w:val="clear" w:color="auto" w:fill="FFFFFF"/>
        </w:rPr>
      </w:pPr>
      <w:r>
        <w:fldChar w:fldCharType="begin"/>
      </w:r>
      <w:r w:rsidR="00552231">
        <w:instrText xml:space="preserve"> HYPERLINK "https://apothetirio.lib.uoi.gr/xmlui/handle/123456789/13064" </w:instrText>
      </w:r>
      <w:r>
        <w:fldChar w:fldCharType="separate"/>
      </w:r>
    </w:p>
    <w:p w:rsidR="00552231" w:rsidRDefault="00552231" w:rsidP="00552231">
      <w:pPr>
        <w:pStyle w:val="3"/>
        <w:spacing w:before="0" w:after="56"/>
        <w:rPr>
          <w:b w:val="0"/>
          <w:bCs w:val="0"/>
          <w:sz w:val="37"/>
          <w:szCs w:val="37"/>
        </w:rPr>
      </w:pPr>
      <w:r>
        <w:rPr>
          <w:rFonts w:ascii="Arial" w:hAnsi="Arial" w:cs="Arial"/>
          <w:b w:val="0"/>
          <w:bCs w:val="0"/>
          <w:color w:val="1A0DAB"/>
          <w:sz w:val="37"/>
          <w:szCs w:val="37"/>
          <w:u w:val="single"/>
          <w:shd w:val="clear" w:color="auto" w:fill="FFFFFF"/>
        </w:rPr>
        <w:t>Η επίδραση της πανδημίας στις επιχειρήσεις λιανικού εμπορίου.</w:t>
      </w:r>
    </w:p>
    <w:p w:rsidR="00552231" w:rsidRPr="00FB3391" w:rsidRDefault="002561AF" w:rsidP="00552231">
      <w:r>
        <w:fldChar w:fldCharType="end"/>
      </w:r>
    </w:p>
    <w:p w:rsidR="00552231" w:rsidRPr="00552231" w:rsidRDefault="00552231" w:rsidP="00552231">
      <w:pPr>
        <w:jc w:val="both"/>
        <w:rPr>
          <w:rFonts w:asciiTheme="minorHAnsi" w:hAnsiTheme="minorHAnsi" w:cs="Arial"/>
          <w:color w:val="222222"/>
          <w:sz w:val="24"/>
          <w:szCs w:val="24"/>
        </w:rPr>
      </w:pPr>
      <w:r w:rsidRPr="00552231">
        <w:rPr>
          <w:rFonts w:asciiTheme="minorHAnsi" w:hAnsiTheme="minorHAnsi" w:cs="Arial"/>
          <w:color w:val="222222"/>
          <w:sz w:val="24"/>
          <w:szCs w:val="24"/>
        </w:rPr>
        <w:t>Το εμπόριο αποτελεί “ζωντανό” κομμάτι του κοινωνικού ιστού, διαμορφώνεται και  εξελίσσεται  ανάλογα με τις υπάρχουσες συνθήκες και το περιβάλλον στο οποίο αναπτύσσετε .</w:t>
      </w:r>
    </w:p>
    <w:p w:rsidR="00552231" w:rsidRPr="00552231" w:rsidRDefault="00552231" w:rsidP="00552231">
      <w:pPr>
        <w:jc w:val="both"/>
        <w:rPr>
          <w:rFonts w:asciiTheme="minorHAnsi" w:hAnsiTheme="minorHAnsi" w:cs="Arial"/>
          <w:color w:val="222222"/>
          <w:sz w:val="24"/>
          <w:szCs w:val="24"/>
        </w:rPr>
      </w:pPr>
      <w:r w:rsidRPr="00552231">
        <w:rPr>
          <w:rFonts w:asciiTheme="minorHAnsi" w:hAnsiTheme="minorHAnsi" w:cs="Arial"/>
          <w:color w:val="222222"/>
          <w:sz w:val="24"/>
          <w:szCs w:val="24"/>
        </w:rPr>
        <w:t xml:space="preserve">Φυσικό επακόλουθο της  αλληλεξάρτησης εμπορίου και κοινωνικών εξελίξεων είναι η πανδημία του COVID-19 να επηρέασε και τις σχετικές συνθήκες. Ο περιορισμός των κοινωνικών επαφών, η αναστολή λειτουργίας πολλών καταστημάτων και επιχειρήσεων καθώς και ο κατ’ οίκον περιορισμός των καταναλωτών οδήγησαν σε μια νέα εποχή μεγάλων και πρωτόγνωρων αναταράξεων ,γεμίζοντας την αγορά με αβεβαιότητα.  </w:t>
      </w:r>
    </w:p>
    <w:p w:rsidR="00552231" w:rsidRPr="00552231" w:rsidRDefault="00552231" w:rsidP="00552231">
      <w:pPr>
        <w:jc w:val="both"/>
        <w:rPr>
          <w:rFonts w:asciiTheme="minorHAnsi" w:hAnsiTheme="minorHAnsi" w:cs="Arial"/>
          <w:color w:val="222222"/>
          <w:sz w:val="24"/>
          <w:szCs w:val="24"/>
        </w:rPr>
      </w:pPr>
      <w:r w:rsidRPr="00552231">
        <w:rPr>
          <w:rFonts w:asciiTheme="minorHAnsi" w:hAnsiTheme="minorHAnsi" w:cs="Arial"/>
          <w:color w:val="222222"/>
          <w:sz w:val="24"/>
          <w:szCs w:val="24"/>
        </w:rPr>
        <w:t>Οι νέες συνθήκες συνεπάγονται μια νέα πραγματικότητα για το ρολό των φυσικών καταστημάτων στον κλάδο λιανική</w:t>
      </w:r>
      <w:r w:rsidR="001477A0">
        <w:rPr>
          <w:rFonts w:asciiTheme="minorHAnsi" w:hAnsiTheme="minorHAnsi" w:cs="Arial"/>
          <w:color w:val="222222"/>
          <w:sz w:val="24"/>
          <w:szCs w:val="24"/>
        </w:rPr>
        <w:t xml:space="preserve">ς, </w:t>
      </w:r>
      <w:r w:rsidRPr="00552231">
        <w:rPr>
          <w:rFonts w:asciiTheme="minorHAnsi" w:hAnsiTheme="minorHAnsi" w:cs="Arial"/>
          <w:color w:val="222222"/>
          <w:sz w:val="24"/>
          <w:szCs w:val="24"/>
        </w:rPr>
        <w:t xml:space="preserve">αλλά και ένα διαφορετικό μέλλον για τις επιχειρήσεις του λιανεμπορίου, καθώς επιτάχυναν την μαζική στροφή των καταναλωτών στο διαδίκτυο για την παραγγελία αγαθών . </w:t>
      </w:r>
    </w:p>
    <w:p w:rsidR="00552231" w:rsidRPr="00552231" w:rsidRDefault="00552231" w:rsidP="00552231">
      <w:pPr>
        <w:jc w:val="both"/>
        <w:rPr>
          <w:rFonts w:asciiTheme="minorHAnsi" w:hAnsiTheme="minorHAnsi" w:cs="Arial"/>
          <w:color w:val="222222"/>
          <w:sz w:val="24"/>
          <w:szCs w:val="24"/>
        </w:rPr>
      </w:pPr>
      <w:r w:rsidRPr="00552231">
        <w:rPr>
          <w:rFonts w:asciiTheme="minorHAnsi" w:hAnsiTheme="minorHAnsi" w:cs="Arial"/>
          <w:color w:val="222222"/>
          <w:sz w:val="24"/>
          <w:szCs w:val="24"/>
        </w:rPr>
        <w:t>Κατά συνέπεια, το ηλεκτρονικό εμπόριο γνώρισε άνθηση κατά τους μήνες από τον Μάρτιο 2020 έως και σήμερα. Παρατηρήθηκε αύξηση του μέσου όρου της ηλικίας των καταναλωτών, που στρέφονται στο ηλεκτρονικό εμπόριο, για να καλύψουν ανάγκες που μέχρι πρότινος αποτελούσαν «αποκλειστικότητα» των φυσικών καταστημάτων: προληπτικές αγορές για την υγεία, αγορές για το νοικοκυριό, αγορές των απαραιτήτων αλλά και δευτερεύουσας ανάγκης αγαθών.</w:t>
      </w:r>
    </w:p>
    <w:p w:rsidR="00337889" w:rsidRPr="007F3237" w:rsidRDefault="00552231" w:rsidP="00552231">
      <w:pPr>
        <w:jc w:val="both"/>
        <w:rPr>
          <w:rFonts w:asciiTheme="minorHAnsi" w:hAnsiTheme="minorHAnsi" w:cs="Arial"/>
          <w:color w:val="000000"/>
          <w:sz w:val="24"/>
          <w:szCs w:val="24"/>
        </w:rPr>
      </w:pPr>
      <w:r w:rsidRPr="00552231">
        <w:rPr>
          <w:rFonts w:asciiTheme="minorHAnsi" w:hAnsiTheme="minorHAnsi" w:cs="Arial"/>
          <w:color w:val="222222"/>
          <w:sz w:val="24"/>
          <w:szCs w:val="24"/>
        </w:rPr>
        <w:t xml:space="preserve"> </w:t>
      </w:r>
      <w:r w:rsidRPr="00552231">
        <w:rPr>
          <w:rFonts w:asciiTheme="minorHAnsi" w:hAnsiTheme="minorHAnsi" w:cs="Arial"/>
          <w:color w:val="000000"/>
          <w:sz w:val="24"/>
          <w:szCs w:val="24"/>
        </w:rPr>
        <w:t xml:space="preserve">Η ζήτηση για τη δημιουργία </w:t>
      </w:r>
      <w:proofErr w:type="spellStart"/>
      <w:r w:rsidRPr="00552231">
        <w:rPr>
          <w:rFonts w:asciiTheme="minorHAnsi" w:hAnsiTheme="minorHAnsi" w:cs="Arial"/>
          <w:color w:val="000000"/>
          <w:sz w:val="24"/>
          <w:szCs w:val="24"/>
        </w:rPr>
        <w:t>eShops</w:t>
      </w:r>
      <w:proofErr w:type="spellEnd"/>
      <w:r w:rsidRPr="00552231">
        <w:rPr>
          <w:rFonts w:asciiTheme="minorHAnsi" w:hAnsiTheme="minorHAnsi" w:cs="Arial"/>
          <w:color w:val="000000"/>
          <w:sz w:val="24"/>
          <w:szCs w:val="24"/>
        </w:rPr>
        <w:t xml:space="preserve"> από τις μικρές επιχείρησης ήταν πολύ μεγάλη ωστόσο οι επιχειρηματίες κινήθηκαν εσπευσμένα σε αυτή την λύση,   χωρίς να έχουν τις απαιτούμενες γνώσεις του αντικείμενου αλλά και την οικονομική δυνατότητα . Το ηλεκτρονικό εμπόριο έχει προχωρήσει , οι καταναλωτές επισκέπτονται πολλά ηλεκτρονικά καταστήματα υψηλών προδιαγραφών και είναι πλέον πολύ απαιτητικοί. Για να πετύχει ένα e</w:t>
      </w:r>
      <w:r w:rsidR="001477A0">
        <w:rPr>
          <w:rFonts w:asciiTheme="minorHAnsi" w:hAnsiTheme="minorHAnsi" w:cs="Arial"/>
          <w:color w:val="000000"/>
          <w:sz w:val="24"/>
          <w:szCs w:val="24"/>
        </w:rPr>
        <w:t>-</w:t>
      </w:r>
      <w:proofErr w:type="spellStart"/>
      <w:r w:rsidRPr="00552231">
        <w:rPr>
          <w:rFonts w:asciiTheme="minorHAnsi" w:hAnsiTheme="minorHAnsi" w:cs="Arial"/>
          <w:color w:val="000000"/>
          <w:sz w:val="24"/>
          <w:szCs w:val="24"/>
        </w:rPr>
        <w:t>Shop</w:t>
      </w:r>
      <w:proofErr w:type="spellEnd"/>
      <w:r w:rsidRPr="00552231">
        <w:rPr>
          <w:rFonts w:asciiTheme="minorHAnsi" w:hAnsiTheme="minorHAnsi" w:cs="Arial"/>
          <w:color w:val="000000"/>
          <w:sz w:val="24"/>
          <w:szCs w:val="24"/>
        </w:rPr>
        <w:t xml:space="preserve"> απαιτείται συνεχές </w:t>
      </w:r>
      <w:proofErr w:type="spellStart"/>
      <w:r w:rsidRPr="00552231">
        <w:rPr>
          <w:rFonts w:asciiTheme="minorHAnsi" w:hAnsiTheme="minorHAnsi" w:cs="Arial"/>
          <w:color w:val="000000"/>
          <w:sz w:val="24"/>
          <w:szCs w:val="24"/>
        </w:rPr>
        <w:t>development</w:t>
      </w:r>
      <w:proofErr w:type="spellEnd"/>
      <w:r w:rsidRPr="00552231">
        <w:rPr>
          <w:rFonts w:asciiTheme="minorHAnsi" w:hAnsiTheme="minorHAnsi" w:cs="Arial"/>
          <w:color w:val="000000"/>
          <w:sz w:val="24"/>
          <w:szCs w:val="24"/>
        </w:rPr>
        <w:t xml:space="preserve"> (ανάπτυξη), ώστε να βελτιώνεται διαρκώς, για να ανταποκρίνεται στις ανάγκες των </w:t>
      </w:r>
    </w:p>
    <w:p w:rsidR="00337889" w:rsidRPr="007F3237" w:rsidRDefault="00337889" w:rsidP="00552231">
      <w:pPr>
        <w:jc w:val="both"/>
        <w:rPr>
          <w:rFonts w:asciiTheme="minorHAnsi" w:hAnsiTheme="minorHAnsi" w:cs="Arial"/>
          <w:color w:val="000000"/>
          <w:sz w:val="24"/>
          <w:szCs w:val="24"/>
        </w:rPr>
      </w:pPr>
    </w:p>
    <w:p w:rsidR="00337889" w:rsidRPr="007F3237" w:rsidRDefault="00337889" w:rsidP="00552231">
      <w:pPr>
        <w:jc w:val="both"/>
        <w:rPr>
          <w:rFonts w:asciiTheme="minorHAnsi" w:hAnsiTheme="minorHAnsi" w:cs="Arial"/>
          <w:color w:val="000000"/>
          <w:sz w:val="24"/>
          <w:szCs w:val="24"/>
        </w:rPr>
      </w:pPr>
    </w:p>
    <w:p w:rsidR="00337889" w:rsidRPr="007F3237" w:rsidRDefault="00337889" w:rsidP="00552231">
      <w:pPr>
        <w:jc w:val="both"/>
        <w:rPr>
          <w:rFonts w:asciiTheme="minorHAnsi" w:hAnsiTheme="minorHAnsi" w:cs="Arial"/>
          <w:color w:val="000000"/>
          <w:sz w:val="24"/>
          <w:szCs w:val="24"/>
        </w:rPr>
      </w:pPr>
    </w:p>
    <w:p w:rsidR="00552231" w:rsidRPr="00552231" w:rsidRDefault="00552231" w:rsidP="00552231">
      <w:pPr>
        <w:jc w:val="both"/>
        <w:rPr>
          <w:rFonts w:asciiTheme="minorHAnsi" w:hAnsiTheme="minorHAnsi" w:cs="Arial"/>
          <w:color w:val="000000"/>
          <w:sz w:val="24"/>
          <w:szCs w:val="24"/>
        </w:rPr>
      </w:pPr>
      <w:r w:rsidRPr="00552231">
        <w:rPr>
          <w:rFonts w:asciiTheme="minorHAnsi" w:hAnsiTheme="minorHAnsi" w:cs="Arial"/>
          <w:color w:val="000000"/>
          <w:sz w:val="24"/>
          <w:szCs w:val="24"/>
        </w:rPr>
        <w:t>πελατών του. Έτσι  γίνεται αντιληπ</w:t>
      </w:r>
      <w:r w:rsidR="001477A0">
        <w:rPr>
          <w:rFonts w:asciiTheme="minorHAnsi" w:hAnsiTheme="minorHAnsi" w:cs="Arial"/>
          <w:color w:val="000000"/>
          <w:sz w:val="24"/>
          <w:szCs w:val="24"/>
        </w:rPr>
        <w:t>τό ότι η</w:t>
      </w:r>
      <w:r w:rsidRPr="00552231">
        <w:rPr>
          <w:rFonts w:asciiTheme="minorHAnsi" w:hAnsiTheme="minorHAnsi" w:cs="Arial"/>
          <w:color w:val="000000"/>
          <w:sz w:val="24"/>
          <w:szCs w:val="24"/>
        </w:rPr>
        <w:t xml:space="preserve"> δραστηριότητα στο ηλεκτρονικό  </w:t>
      </w:r>
      <w:proofErr w:type="spellStart"/>
      <w:r w:rsidRPr="00552231">
        <w:rPr>
          <w:rFonts w:asciiTheme="minorHAnsi" w:hAnsiTheme="minorHAnsi" w:cs="Arial"/>
          <w:color w:val="000000"/>
          <w:sz w:val="24"/>
          <w:szCs w:val="24"/>
        </w:rPr>
        <w:t>επιχειρείν</w:t>
      </w:r>
      <w:proofErr w:type="spellEnd"/>
      <w:r w:rsidRPr="00552231">
        <w:rPr>
          <w:rFonts w:asciiTheme="minorHAnsi" w:hAnsiTheme="minorHAnsi" w:cs="Arial"/>
          <w:color w:val="000000"/>
          <w:sz w:val="24"/>
          <w:szCs w:val="24"/>
        </w:rPr>
        <w:t xml:space="preserve"> δεν είναι απλή υπό</w:t>
      </w:r>
      <w:r w:rsidR="001477A0">
        <w:rPr>
          <w:rFonts w:asciiTheme="minorHAnsi" w:hAnsiTheme="minorHAnsi" w:cs="Arial"/>
          <w:color w:val="000000"/>
          <w:sz w:val="24"/>
          <w:szCs w:val="24"/>
        </w:rPr>
        <w:t xml:space="preserve">θεση καθώς για να γίνει σωστά </w:t>
      </w:r>
      <w:r w:rsidRPr="00552231">
        <w:rPr>
          <w:rFonts w:asciiTheme="minorHAnsi" w:hAnsiTheme="minorHAnsi" w:cs="Arial"/>
          <w:color w:val="000000"/>
          <w:sz w:val="24"/>
          <w:szCs w:val="24"/>
        </w:rPr>
        <w:t xml:space="preserve">απαιτεί συγκεκριμένες διαδικασίες, εξυπηρέτηση πελατών, ποιοτικές φωτογραφίες, μάρκετινγκ και διαφήμιση, συμμόρφωση με την εκάστοτε νομοθεσία και κατά συνέπια μεγάλο κόστος.  </w:t>
      </w:r>
    </w:p>
    <w:p w:rsidR="00552231" w:rsidRPr="00552231" w:rsidRDefault="00552231" w:rsidP="00552231">
      <w:pPr>
        <w:jc w:val="both"/>
        <w:rPr>
          <w:rFonts w:asciiTheme="minorHAnsi" w:hAnsiTheme="minorHAnsi" w:cs="Arial"/>
          <w:color w:val="000000"/>
          <w:sz w:val="24"/>
          <w:szCs w:val="24"/>
        </w:rPr>
      </w:pPr>
      <w:r w:rsidRPr="00552231">
        <w:rPr>
          <w:rFonts w:asciiTheme="minorHAnsi" w:hAnsiTheme="minorHAnsi" w:cs="Arial"/>
          <w:color w:val="000000"/>
          <w:sz w:val="24"/>
          <w:szCs w:val="24"/>
        </w:rPr>
        <w:t xml:space="preserve">Ανεξάρτητα από την ψηφιοποίηση της τεχνολογίας , οι καταναλωτές πολλές φόρες προτιμούν τη δια ζώσης εμπειρία αγοροπωλησίας . Αυτό κυρίως οφείλεται στην δυνατότητα δόκιμης των προϊόντων και στην εμπιστοσύνη για τις υπηρεσίες που προσφέρουν τα Τοπικά καταστημένα. Για να μπορέσουν τα φυσικά καταστήματα να παραμείνουν ανταγωνιστικά στην περίοδο της ψηφιακής εποχής, θα πρέπει να αναδείξουν το συγκριτικό τους πλεονέκτημα, το οποίο δεν είναι άλλο από την ανθρωποκεντρική τους προσέγγιση. Ο σεβασμός στον καταναλωτή, η κάλυψη των αναγκών του μέσα από ολοκληρωμένες προτάσεις, οι συνεχώς αυξανόμενες εφαρμοσμένες τεχνολογίες που κάνουν την κάθε αγορά μία εμπειρία, ακόμα και η ευχαρίστηση που προσφέρει η στιγμιαία απόκτηση των προϊόντων μέσα από τα φυσικά καταστήματα, είναι σημαντικά για τον καταναλωτή. </w:t>
      </w:r>
    </w:p>
    <w:p w:rsidR="00552231" w:rsidRPr="00552231" w:rsidRDefault="00552231" w:rsidP="00552231">
      <w:pPr>
        <w:jc w:val="both"/>
        <w:rPr>
          <w:rFonts w:asciiTheme="minorHAnsi" w:hAnsiTheme="minorHAnsi" w:cs="Arial"/>
          <w:color w:val="000000"/>
          <w:sz w:val="24"/>
          <w:szCs w:val="24"/>
        </w:rPr>
      </w:pPr>
    </w:p>
    <w:p w:rsidR="00552231" w:rsidRPr="00552231" w:rsidRDefault="00552231" w:rsidP="00552231">
      <w:pPr>
        <w:jc w:val="both"/>
        <w:rPr>
          <w:rFonts w:asciiTheme="minorHAnsi" w:hAnsiTheme="minorHAnsi" w:cs="Arial"/>
          <w:color w:val="000000"/>
          <w:sz w:val="24"/>
          <w:szCs w:val="24"/>
        </w:rPr>
      </w:pPr>
    </w:p>
    <w:p w:rsidR="00552231" w:rsidRPr="00552231" w:rsidRDefault="00552231" w:rsidP="00552231">
      <w:pPr>
        <w:rPr>
          <w:rFonts w:ascii="Arial" w:hAnsi="Arial" w:cs="Arial"/>
          <w:color w:val="000000"/>
          <w:sz w:val="24"/>
          <w:szCs w:val="24"/>
        </w:rPr>
      </w:pPr>
    </w:p>
    <w:p w:rsidR="00552231" w:rsidRPr="00552231" w:rsidRDefault="00552231" w:rsidP="00552231">
      <w:pPr>
        <w:rPr>
          <w:rFonts w:ascii="Arial" w:hAnsi="Arial" w:cs="Arial"/>
          <w:color w:val="000000"/>
          <w:sz w:val="24"/>
          <w:szCs w:val="24"/>
        </w:rPr>
      </w:pPr>
    </w:p>
    <w:p w:rsidR="00552231" w:rsidRPr="00552231" w:rsidRDefault="00552231" w:rsidP="007B343B">
      <w:pPr>
        <w:rPr>
          <w:sz w:val="24"/>
          <w:szCs w:val="24"/>
        </w:rPr>
      </w:pPr>
    </w:p>
    <w:p w:rsidR="00552231" w:rsidRPr="00552231" w:rsidRDefault="00552231" w:rsidP="007B343B">
      <w:pPr>
        <w:rPr>
          <w:sz w:val="24"/>
          <w:szCs w:val="24"/>
        </w:rPr>
      </w:pPr>
    </w:p>
    <w:p w:rsidR="00552231" w:rsidRPr="00552231" w:rsidRDefault="00552231" w:rsidP="007B343B">
      <w:pPr>
        <w:rPr>
          <w:sz w:val="24"/>
          <w:szCs w:val="24"/>
        </w:rPr>
      </w:pPr>
    </w:p>
    <w:p w:rsidR="00552231" w:rsidRPr="00552231" w:rsidRDefault="00552231" w:rsidP="007B343B">
      <w:pPr>
        <w:rPr>
          <w:sz w:val="24"/>
          <w:szCs w:val="24"/>
        </w:rPr>
      </w:pPr>
    </w:p>
    <w:p w:rsidR="00552231" w:rsidRPr="00552231" w:rsidRDefault="00552231" w:rsidP="007B343B">
      <w:pPr>
        <w:rPr>
          <w:sz w:val="24"/>
          <w:szCs w:val="24"/>
        </w:rPr>
      </w:pPr>
    </w:p>
    <w:p w:rsidR="00552231" w:rsidRPr="00552231" w:rsidRDefault="00552231" w:rsidP="007B343B">
      <w:pPr>
        <w:rPr>
          <w:sz w:val="24"/>
          <w:szCs w:val="24"/>
        </w:rPr>
      </w:pPr>
    </w:p>
    <w:p w:rsidR="00552231" w:rsidRPr="00552231" w:rsidRDefault="00552231" w:rsidP="007B343B">
      <w:pPr>
        <w:rPr>
          <w:sz w:val="24"/>
          <w:szCs w:val="24"/>
        </w:rPr>
      </w:pPr>
    </w:p>
    <w:p w:rsidR="00552231" w:rsidRPr="00552231" w:rsidRDefault="00552231" w:rsidP="007B343B">
      <w:pPr>
        <w:rPr>
          <w:sz w:val="24"/>
          <w:szCs w:val="24"/>
        </w:rPr>
      </w:pPr>
    </w:p>
    <w:p w:rsidR="00552231" w:rsidRPr="00552231" w:rsidRDefault="00552231" w:rsidP="007B343B">
      <w:pPr>
        <w:rPr>
          <w:sz w:val="24"/>
          <w:szCs w:val="24"/>
        </w:rPr>
      </w:pPr>
    </w:p>
    <w:p w:rsidR="00552231" w:rsidRPr="00552231" w:rsidRDefault="00552231" w:rsidP="007B343B">
      <w:pPr>
        <w:rPr>
          <w:sz w:val="24"/>
          <w:szCs w:val="24"/>
        </w:rPr>
      </w:pPr>
    </w:p>
    <w:p w:rsidR="00552231" w:rsidRPr="00552231" w:rsidRDefault="00552231" w:rsidP="007B343B">
      <w:pPr>
        <w:rPr>
          <w:sz w:val="24"/>
          <w:szCs w:val="24"/>
        </w:rPr>
      </w:pPr>
    </w:p>
    <w:p w:rsidR="007B343B" w:rsidRPr="00552231" w:rsidRDefault="007B343B" w:rsidP="007B343B">
      <w:pPr>
        <w:rPr>
          <w:sz w:val="24"/>
          <w:szCs w:val="24"/>
        </w:rPr>
      </w:pPr>
    </w:p>
    <w:p w:rsidR="007B343B" w:rsidRPr="00552231" w:rsidRDefault="00400A2F" w:rsidP="00552231">
      <w:pPr>
        <w:jc w:val="center"/>
        <w:rPr>
          <w:rFonts w:cs="Arial"/>
          <w:b/>
          <w:color w:val="17365D" w:themeColor="text2" w:themeShade="BF"/>
          <w:sz w:val="36"/>
          <w:szCs w:val="36"/>
          <w:u w:val="single"/>
        </w:rPr>
      </w:pPr>
      <w:r w:rsidRPr="00552231">
        <w:rPr>
          <w:rFonts w:cs="Arial"/>
          <w:b/>
          <w:color w:val="17365D" w:themeColor="text2" w:themeShade="BF"/>
          <w:sz w:val="36"/>
          <w:szCs w:val="36"/>
          <w:u w:val="single"/>
        </w:rPr>
        <w:t>ΟΙΚΟΝΟΜΙΚΟ ΠΕΡΙΒΑΛΛΟΝ 2021</w:t>
      </w:r>
    </w:p>
    <w:p w:rsidR="007B343B" w:rsidRPr="00552231" w:rsidRDefault="007B343B" w:rsidP="007B343B">
      <w:pPr>
        <w:jc w:val="center"/>
        <w:rPr>
          <w:rFonts w:cs="Arial"/>
          <w:b/>
        </w:rPr>
      </w:pPr>
    </w:p>
    <w:p w:rsidR="007B343B" w:rsidRPr="00023AE8" w:rsidRDefault="007B343B" w:rsidP="007B343B">
      <w:pPr>
        <w:jc w:val="both"/>
        <w:rPr>
          <w:rFonts w:cs="Arial"/>
        </w:rPr>
      </w:pPr>
      <w:r w:rsidRPr="00FE757D">
        <w:rPr>
          <w:rFonts w:cs="Arial"/>
          <w:b/>
        </w:rPr>
        <w:t>1</w:t>
      </w:r>
      <w:r w:rsidR="00552231">
        <w:rPr>
          <w:rFonts w:ascii="Arial" w:hAnsi="Arial" w:cs="Arial"/>
          <w:b/>
        </w:rPr>
        <w:t>.</w:t>
      </w:r>
      <w:r w:rsidRPr="00B15496">
        <w:rPr>
          <w:rFonts w:cs="Arial"/>
          <w:b/>
        </w:rPr>
        <w:t xml:space="preserve"> </w:t>
      </w:r>
      <w:r>
        <w:rPr>
          <w:rFonts w:cs="Arial"/>
          <w:b/>
          <w:sz w:val="28"/>
          <w:szCs w:val="28"/>
        </w:rPr>
        <w:t>ΤΑΥΤΟΤΗΤΑ ΕΡΕΥΝΑΣ</w:t>
      </w:r>
    </w:p>
    <w:p w:rsidR="007B343B" w:rsidRPr="00552231" w:rsidRDefault="007B343B" w:rsidP="007B343B">
      <w:pPr>
        <w:ind w:firstLine="540"/>
        <w:jc w:val="both"/>
        <w:rPr>
          <w:rFonts w:asciiTheme="minorHAnsi" w:hAnsiTheme="minorHAnsi" w:cs="Arial"/>
        </w:rPr>
      </w:pPr>
      <w:r w:rsidRPr="00552231">
        <w:rPr>
          <w:rFonts w:asciiTheme="minorHAnsi" w:hAnsiTheme="minorHAnsi" w:cs="Arial"/>
        </w:rPr>
        <w:t xml:space="preserve">Ο Εμπορικός Σύλλογος Κομοτηνής </w:t>
      </w:r>
      <w:r w:rsidRPr="00552231">
        <w:rPr>
          <w:rFonts w:asciiTheme="minorHAnsi" w:hAnsiTheme="minorHAnsi" w:cs="Arial"/>
          <w:shd w:val="clear" w:color="auto" w:fill="FFFFFF"/>
        </w:rPr>
        <w:t xml:space="preserve">διεξήγαγε έρευνα με σκοπό την αποτύπωση του </w:t>
      </w:r>
      <w:r w:rsidRPr="00552231">
        <w:rPr>
          <w:rFonts w:asciiTheme="minorHAnsi" w:hAnsiTheme="minorHAnsi" w:cs="Arial"/>
          <w:b/>
          <w:shd w:val="clear" w:color="auto" w:fill="FFFFFF"/>
        </w:rPr>
        <w:t>Οικονομικού Περιβάλλοντος</w:t>
      </w:r>
      <w:r w:rsidRPr="00552231">
        <w:rPr>
          <w:rFonts w:asciiTheme="minorHAnsi" w:hAnsiTheme="minorHAnsi" w:cs="Arial"/>
          <w:shd w:val="clear" w:color="auto" w:fill="FFFFFF"/>
        </w:rPr>
        <w:t xml:space="preserve"> του έτους </w:t>
      </w:r>
      <w:r w:rsidR="00400A2F" w:rsidRPr="00552231">
        <w:rPr>
          <w:rFonts w:asciiTheme="minorHAnsi" w:hAnsiTheme="minorHAnsi" w:cs="Arial"/>
          <w:b/>
          <w:shd w:val="clear" w:color="auto" w:fill="FFFFFF"/>
        </w:rPr>
        <w:t>2021</w:t>
      </w:r>
      <w:r w:rsidRPr="00552231">
        <w:rPr>
          <w:rFonts w:asciiTheme="minorHAnsi" w:hAnsiTheme="minorHAnsi" w:cs="Arial"/>
          <w:b/>
          <w:shd w:val="clear" w:color="auto" w:fill="FFFFFF"/>
        </w:rPr>
        <w:t xml:space="preserve"> </w:t>
      </w:r>
      <w:r w:rsidRPr="00552231">
        <w:rPr>
          <w:rFonts w:asciiTheme="minorHAnsi" w:hAnsiTheme="minorHAnsi" w:cs="Arial"/>
          <w:shd w:val="clear" w:color="auto" w:fill="FFFFFF"/>
        </w:rPr>
        <w:t xml:space="preserve">στην περιοχή δράσης του και την αποτίμηση του έτους που παρήλθε, επιδιώκοντας να καταγράψει τις οικονομικές επιδόσεις των επιχειρήσεων μελών του και </w:t>
      </w:r>
      <w:r w:rsidRPr="00552231">
        <w:rPr>
          <w:rFonts w:asciiTheme="minorHAnsi" w:hAnsiTheme="minorHAnsi" w:cs="Arial"/>
        </w:rPr>
        <w:t>τις εξελίξεις του περιβάλλοντος στο οποίο λειτουργεί το τοπικό εμπόριο και η μικρομεσαία επιχειρηματικότητα.</w:t>
      </w:r>
    </w:p>
    <w:p w:rsidR="007B343B" w:rsidRPr="00400A2F" w:rsidRDefault="007B343B" w:rsidP="007B343B">
      <w:pPr>
        <w:ind w:firstLine="540"/>
        <w:jc w:val="both"/>
        <w:rPr>
          <w:rFonts w:cs="Arial"/>
        </w:rPr>
      </w:pPr>
      <w:r>
        <w:rPr>
          <w:rFonts w:cs="Arial"/>
        </w:rPr>
        <w:t>Η έρευνα</w:t>
      </w:r>
      <w:r w:rsidRPr="00911E99">
        <w:rPr>
          <w:rFonts w:cs="Arial"/>
        </w:rPr>
        <w:t xml:space="preserve"> διεξήχθη με </w:t>
      </w:r>
      <w:proofErr w:type="spellStart"/>
      <w:r w:rsidRPr="00FA76B3">
        <w:rPr>
          <w:rFonts w:cs="Arial"/>
        </w:rPr>
        <w:t>στρωματοποιημένη</w:t>
      </w:r>
      <w:proofErr w:type="spellEnd"/>
      <w:r w:rsidRPr="00FA76B3">
        <w:rPr>
          <w:rFonts w:cs="Arial"/>
        </w:rPr>
        <w:t xml:space="preserve"> δειγματοληψία</w:t>
      </w:r>
      <w:r w:rsidRPr="00911E99">
        <w:rPr>
          <w:rFonts w:cs="Arial"/>
        </w:rPr>
        <w:t xml:space="preserve"> σε </w:t>
      </w:r>
      <w:r>
        <w:rPr>
          <w:rFonts w:cs="Arial"/>
          <w:b/>
        </w:rPr>
        <w:t xml:space="preserve">εκατόν </w:t>
      </w:r>
      <w:r w:rsidR="001E4473">
        <w:rPr>
          <w:rFonts w:cs="Arial"/>
          <w:b/>
        </w:rPr>
        <w:t xml:space="preserve">πενήντα </w:t>
      </w:r>
      <w:r w:rsidR="001E4473">
        <w:rPr>
          <w:rFonts w:cs="Arial"/>
        </w:rPr>
        <w:t xml:space="preserve"> </w:t>
      </w:r>
      <w:r>
        <w:rPr>
          <w:rFonts w:cs="Arial"/>
        </w:rPr>
        <w:t>ιδιοκτήτες</w:t>
      </w:r>
      <w:r w:rsidRPr="00911E99">
        <w:rPr>
          <w:rFonts w:cs="Arial"/>
        </w:rPr>
        <w:t xml:space="preserve"> καταστημάτων με δειγματοληπτικό πλαίσιο το μητρώο </w:t>
      </w:r>
      <w:r>
        <w:rPr>
          <w:rFonts w:cs="Arial"/>
        </w:rPr>
        <w:t>του Εμπορικού Συλλόγου Κομοτηνής</w:t>
      </w:r>
      <w:r w:rsidRPr="00911E99">
        <w:rPr>
          <w:rFonts w:cs="Arial"/>
        </w:rPr>
        <w:t>, καλύπτοντας όλο το γεωγ</w:t>
      </w:r>
      <w:r>
        <w:rPr>
          <w:rFonts w:cs="Arial"/>
        </w:rPr>
        <w:t>ραφικό εύρος της πόλης της Κομοτηνής</w:t>
      </w:r>
      <w:r w:rsidRPr="00911E99">
        <w:rPr>
          <w:rFonts w:cs="Arial"/>
        </w:rPr>
        <w:t xml:space="preserve"> , μέσω</w:t>
      </w:r>
      <w:r>
        <w:rPr>
          <w:rFonts w:cs="Arial"/>
        </w:rPr>
        <w:t xml:space="preserve"> επιτόπιας αλλά και</w:t>
      </w:r>
      <w:r w:rsidRPr="00911E99">
        <w:rPr>
          <w:rFonts w:cs="Arial"/>
        </w:rPr>
        <w:t xml:space="preserve"> τηλεφωνικής συνέντευξης, με την χρήση </w:t>
      </w:r>
      <w:r w:rsidRPr="00911E99">
        <w:rPr>
          <w:rFonts w:cs="Arial"/>
          <w:b/>
        </w:rPr>
        <w:t>δομημένου ερωτηματολογίου</w:t>
      </w:r>
      <w:r w:rsidR="00400A2F" w:rsidRPr="00400A2F">
        <w:rPr>
          <w:rFonts w:cs="Arial"/>
        </w:rPr>
        <w:t>.</w:t>
      </w:r>
    </w:p>
    <w:p w:rsidR="007B343B" w:rsidRPr="00FA76B3" w:rsidRDefault="00400A2F" w:rsidP="007B343B">
      <w:pPr>
        <w:ind w:firstLine="540"/>
        <w:jc w:val="both"/>
        <w:rPr>
          <w:rFonts w:cs="Arial"/>
        </w:rPr>
      </w:pPr>
      <w:r>
        <w:rPr>
          <w:rFonts w:cs="Arial"/>
        </w:rPr>
        <w:t>Π</w:t>
      </w:r>
      <w:r w:rsidR="007B343B">
        <w:rPr>
          <w:rFonts w:cs="Arial"/>
        </w:rPr>
        <w:t>ραγματοποιήθηκε</w:t>
      </w:r>
      <w:r w:rsidR="007B343B" w:rsidRPr="00911E99">
        <w:rPr>
          <w:rFonts w:cs="Arial"/>
        </w:rPr>
        <w:t xml:space="preserve"> </w:t>
      </w:r>
      <w:r w:rsidR="007B343B" w:rsidRPr="00911E99">
        <w:rPr>
          <w:rFonts w:cs="Arial"/>
          <w:b/>
        </w:rPr>
        <w:t>γεωγραφική κατηγοριοποίηση</w:t>
      </w:r>
      <w:r w:rsidR="007B343B" w:rsidRPr="00911E99">
        <w:rPr>
          <w:rFonts w:cs="Arial"/>
        </w:rPr>
        <w:t xml:space="preserve"> των επιχειρήσεων σε δύο (2) μεγάλες κατηγορίες ενώ προσδιορίστηκε και η επιμέρους </w:t>
      </w:r>
      <w:r w:rsidR="007B343B" w:rsidRPr="00911E99">
        <w:rPr>
          <w:rFonts w:cs="Arial"/>
          <w:b/>
        </w:rPr>
        <w:t>κλαδική υποκατηγοριοποίηση</w:t>
      </w:r>
      <w:r w:rsidR="007B343B" w:rsidRPr="00911E99">
        <w:rPr>
          <w:rFonts w:cs="Arial"/>
        </w:rPr>
        <w:t xml:space="preserve"> ανάλογα με την επαγγελματική δραστηριότητα-ομοιογένεια των εγγεγραμμένων μελών του σωματείου, διαμορφώνοντας έτσι την κατηγορία των καταστημάτων της </w:t>
      </w:r>
      <w:r w:rsidR="007B343B" w:rsidRPr="00911E99">
        <w:rPr>
          <w:rFonts w:cs="Arial"/>
          <w:b/>
        </w:rPr>
        <w:t>Περιφέρειας</w:t>
      </w:r>
      <w:r w:rsidR="007B343B">
        <w:rPr>
          <w:rFonts w:cs="Arial"/>
        </w:rPr>
        <w:t xml:space="preserve"> της Κομοτηνής</w:t>
      </w:r>
      <w:r w:rsidR="007B343B" w:rsidRPr="00911E99">
        <w:rPr>
          <w:rFonts w:cs="Arial"/>
        </w:rPr>
        <w:t xml:space="preserve"> με </w:t>
      </w:r>
      <w:r w:rsidR="007B343B" w:rsidRPr="00911E99">
        <w:rPr>
          <w:rFonts w:cs="Arial"/>
          <w:b/>
        </w:rPr>
        <w:t>16</w:t>
      </w:r>
      <w:r w:rsidR="007B343B" w:rsidRPr="00911E99">
        <w:rPr>
          <w:rFonts w:cs="Arial"/>
        </w:rPr>
        <w:t xml:space="preserve"> κλάδους και την κατηγορία του </w:t>
      </w:r>
      <w:r w:rsidR="007B343B" w:rsidRPr="00911E99">
        <w:rPr>
          <w:rFonts w:cs="Arial"/>
          <w:b/>
        </w:rPr>
        <w:t>Κέντρου</w:t>
      </w:r>
      <w:r w:rsidR="007B343B" w:rsidRPr="00911E99">
        <w:rPr>
          <w:rFonts w:cs="Arial"/>
        </w:rPr>
        <w:t xml:space="preserve"> με </w:t>
      </w:r>
      <w:r w:rsidR="007B343B" w:rsidRPr="00911E99">
        <w:rPr>
          <w:rFonts w:cs="Arial"/>
          <w:b/>
        </w:rPr>
        <w:t xml:space="preserve">14 </w:t>
      </w:r>
      <w:r w:rsidR="007B343B" w:rsidRPr="00911E99">
        <w:rPr>
          <w:rFonts w:cs="Arial"/>
        </w:rPr>
        <w:t>επιμέρους κλάδους, ώστε να υπάρξει στρωματοποίηση του στατιστικού πληθυσμού και εν τέλει μία σαφής και ολοκληρωμένη εικόνα της οικονομικής και επιχει</w:t>
      </w:r>
      <w:r>
        <w:rPr>
          <w:rFonts w:cs="Arial"/>
        </w:rPr>
        <w:t>ρηματικής δραστηριότητας του 2021</w:t>
      </w:r>
      <w:r w:rsidR="007B343B" w:rsidRPr="00911E99">
        <w:rPr>
          <w:rFonts w:cs="Arial"/>
        </w:rPr>
        <w:t>.</w:t>
      </w:r>
    </w:p>
    <w:p w:rsidR="007B343B" w:rsidRDefault="007B343B" w:rsidP="007B343B">
      <w:pPr>
        <w:ind w:firstLine="540"/>
        <w:jc w:val="both"/>
        <w:rPr>
          <w:rFonts w:cs="Arial"/>
        </w:rPr>
      </w:pPr>
      <w:r w:rsidRPr="00FA761F">
        <w:rPr>
          <w:rFonts w:cs="Arial"/>
        </w:rPr>
        <w:t xml:space="preserve">Διευκρινίζεται ότι υπήρξαν δύο (2) ερωτηματολόγια ανάλογα με την γεωγραφική κατηγοριοποίηση με </w:t>
      </w:r>
      <w:r>
        <w:rPr>
          <w:rFonts w:cs="Arial"/>
        </w:rPr>
        <w:t>τρεις</w:t>
      </w:r>
      <w:r w:rsidRPr="00FA761F">
        <w:rPr>
          <w:rFonts w:cs="Arial"/>
        </w:rPr>
        <w:t xml:space="preserve"> κοινές ερωτήσεις, ενώ μόνον στο ερωτηματολόγιο του Κέντρου οι συμμετέχοντες </w:t>
      </w:r>
      <w:r>
        <w:rPr>
          <w:rFonts w:cs="Arial"/>
        </w:rPr>
        <w:t>κλήθηκαν να απαντήσουν</w:t>
      </w:r>
      <w:r w:rsidRPr="00FA761F">
        <w:rPr>
          <w:rFonts w:cs="Arial"/>
        </w:rPr>
        <w:t xml:space="preserve"> σε </w:t>
      </w:r>
      <w:r>
        <w:rPr>
          <w:rFonts w:cs="Arial"/>
        </w:rPr>
        <w:t>επιπλέον</w:t>
      </w:r>
      <w:r w:rsidRPr="00FA761F">
        <w:rPr>
          <w:rFonts w:cs="Arial"/>
        </w:rPr>
        <w:t xml:space="preserve"> ερωτήσεις σχετικά με την εορταστική περίοδο και το μείγμα των πελατών τους.</w:t>
      </w:r>
      <w:r>
        <w:rPr>
          <w:rFonts w:cs="Arial"/>
        </w:rPr>
        <w:t xml:space="preserve"> </w:t>
      </w:r>
    </w:p>
    <w:p w:rsidR="007B343B" w:rsidRDefault="007B343B" w:rsidP="007B343B">
      <w:pPr>
        <w:ind w:firstLine="540"/>
        <w:jc w:val="both"/>
        <w:rPr>
          <w:rFonts w:cs="Arial"/>
        </w:rPr>
      </w:pPr>
    </w:p>
    <w:p w:rsidR="00400A2F" w:rsidRDefault="00400A2F" w:rsidP="007B343B">
      <w:pPr>
        <w:ind w:firstLine="540"/>
        <w:jc w:val="both"/>
        <w:rPr>
          <w:rFonts w:cs="Arial"/>
        </w:rPr>
      </w:pPr>
    </w:p>
    <w:p w:rsidR="00552231" w:rsidRDefault="00552231" w:rsidP="007B343B">
      <w:pPr>
        <w:ind w:firstLine="540"/>
        <w:jc w:val="both"/>
        <w:rPr>
          <w:rFonts w:cs="Arial"/>
        </w:rPr>
      </w:pPr>
    </w:p>
    <w:p w:rsidR="00400A2F" w:rsidRPr="00FA76B3" w:rsidRDefault="00400A2F" w:rsidP="007B343B">
      <w:pPr>
        <w:ind w:firstLine="540"/>
        <w:jc w:val="both"/>
        <w:rPr>
          <w:rFonts w:cs="Arial"/>
        </w:rPr>
      </w:pPr>
    </w:p>
    <w:p w:rsidR="007B343B" w:rsidRDefault="007B343B" w:rsidP="007B343B">
      <w:pPr>
        <w:jc w:val="both"/>
        <w:rPr>
          <w:rFonts w:cs="Arial"/>
          <w:b/>
          <w:sz w:val="28"/>
          <w:szCs w:val="28"/>
        </w:rPr>
      </w:pPr>
      <w:r>
        <w:rPr>
          <w:rFonts w:cs="Arial"/>
          <w:b/>
        </w:rPr>
        <w:t>2</w:t>
      </w:r>
      <w:r w:rsidR="00552231">
        <w:rPr>
          <w:rFonts w:ascii="Arial" w:hAnsi="Arial" w:cs="Arial"/>
          <w:b/>
        </w:rPr>
        <w:t>.</w:t>
      </w:r>
      <w:r w:rsidRPr="00B15496">
        <w:rPr>
          <w:rFonts w:cs="Arial"/>
          <w:b/>
        </w:rPr>
        <w:t xml:space="preserve"> </w:t>
      </w:r>
      <w:r w:rsidR="00400A2F">
        <w:rPr>
          <w:rFonts w:cs="Arial"/>
          <w:b/>
          <w:sz w:val="28"/>
          <w:szCs w:val="28"/>
        </w:rPr>
        <w:t>ΕΠΙΣΚΕΨΙΜΟΤΗΤΑ ΔΕΚΕΜΒΡΙΟΥ 2021</w:t>
      </w:r>
    </w:p>
    <w:p w:rsidR="007B343B" w:rsidRDefault="007B343B" w:rsidP="007B343B">
      <w:pPr>
        <w:ind w:firstLine="540"/>
        <w:jc w:val="both"/>
        <w:rPr>
          <w:rFonts w:cs="Arial"/>
        </w:rPr>
      </w:pPr>
      <w:r>
        <w:rPr>
          <w:rFonts w:cs="Arial"/>
        </w:rPr>
        <w:t xml:space="preserve">Στην κατηγορία της </w:t>
      </w:r>
      <w:proofErr w:type="spellStart"/>
      <w:r w:rsidRPr="00DE3EB2">
        <w:rPr>
          <w:rFonts w:cs="Arial"/>
          <w:b/>
        </w:rPr>
        <w:t>επισκεψιμότητας</w:t>
      </w:r>
      <w:proofErr w:type="spellEnd"/>
      <w:r>
        <w:rPr>
          <w:rFonts w:cs="Arial"/>
        </w:rPr>
        <w:t xml:space="preserve"> εξετάζουμε την κίνηση που υπήρξε σε μία καθορισμένη χρονική περίοδο σε σχέση με μία αντίστοιχη προηγούμενη, επιδιώκοντας ουσιαστικά να διερευνήσουμε </w:t>
      </w:r>
      <w:r w:rsidRPr="00DE3EB2">
        <w:rPr>
          <w:rFonts w:cs="Arial"/>
          <w:b/>
        </w:rPr>
        <w:t>πόσοι καταναλωτές εισήλθαν εντός</w:t>
      </w:r>
      <w:r>
        <w:rPr>
          <w:rFonts w:cs="Arial"/>
        </w:rPr>
        <w:t xml:space="preserve"> των καταστημάτων, ανεξάρτητα εάν πραγματοποίησαν αγορές.  </w:t>
      </w:r>
    </w:p>
    <w:p w:rsidR="007B343B" w:rsidRPr="00283211" w:rsidRDefault="007B343B" w:rsidP="007B343B">
      <w:pPr>
        <w:ind w:firstLine="540"/>
        <w:jc w:val="both"/>
        <w:rPr>
          <w:rFonts w:cs="Arial"/>
          <w:b/>
          <w:color w:val="000080"/>
        </w:rPr>
      </w:pPr>
      <w:r>
        <w:rPr>
          <w:rFonts w:cs="Arial"/>
        </w:rPr>
        <w:t>Στην σύγκριση λοιπόν τη</w:t>
      </w:r>
      <w:r w:rsidR="00FB0F7F">
        <w:rPr>
          <w:rFonts w:cs="Arial"/>
        </w:rPr>
        <w:t xml:space="preserve">ς </w:t>
      </w:r>
      <w:proofErr w:type="spellStart"/>
      <w:r w:rsidR="00FB0F7F">
        <w:rPr>
          <w:rFonts w:cs="Arial"/>
        </w:rPr>
        <w:t>επισκεψιμότητας</w:t>
      </w:r>
      <w:proofErr w:type="spellEnd"/>
      <w:r w:rsidR="00FB0F7F">
        <w:rPr>
          <w:rFonts w:cs="Arial"/>
        </w:rPr>
        <w:t xml:space="preserve"> του </w:t>
      </w:r>
      <w:r>
        <w:rPr>
          <w:rFonts w:cs="Arial"/>
        </w:rPr>
        <w:t xml:space="preserve"> Δεκεμβρίου</w:t>
      </w:r>
      <w:r w:rsidR="00FB0F7F">
        <w:rPr>
          <w:rFonts w:cs="Arial"/>
        </w:rPr>
        <w:t xml:space="preserve"> 2021 με τον Δεκέμβριο του 2020</w:t>
      </w:r>
      <w:r>
        <w:rPr>
          <w:rFonts w:cs="Arial"/>
        </w:rPr>
        <w:t>, όπως την εξέλαβαν οι συμμετέχοντες επιχειρηματίες στην έρευνα,</w:t>
      </w:r>
      <w:r w:rsidRPr="00DE3EB2">
        <w:rPr>
          <w:rFonts w:cs="Arial"/>
        </w:rPr>
        <w:t xml:space="preserve"> </w:t>
      </w:r>
      <w:r w:rsidR="0081053F">
        <w:rPr>
          <w:rFonts w:cs="Arial"/>
          <w:b/>
        </w:rPr>
        <w:t>το 39.38</w:t>
      </w:r>
      <w:r>
        <w:rPr>
          <w:rFonts w:cs="Arial"/>
          <w:b/>
        </w:rPr>
        <w:t xml:space="preserve"> </w:t>
      </w:r>
      <w:r w:rsidRPr="00E24124">
        <w:rPr>
          <w:rFonts w:cs="Arial"/>
          <w:b/>
        </w:rPr>
        <w:t>%</w:t>
      </w:r>
      <w:r>
        <w:rPr>
          <w:rFonts w:cs="Arial"/>
        </w:rPr>
        <w:t xml:space="preserve"> δεν παρατήρησε</w:t>
      </w:r>
      <w:r>
        <w:rPr>
          <w:rFonts w:cs="Arial"/>
          <w:b/>
        </w:rPr>
        <w:t xml:space="preserve"> καμία μεταβολή </w:t>
      </w:r>
      <w:r>
        <w:rPr>
          <w:rFonts w:cs="Arial"/>
        </w:rPr>
        <w:t xml:space="preserve">στο καταστήματα του, το </w:t>
      </w:r>
      <w:r w:rsidR="0081053F">
        <w:rPr>
          <w:rFonts w:cs="Arial"/>
          <w:b/>
        </w:rPr>
        <w:t>27,28</w:t>
      </w:r>
      <w:r w:rsidRPr="00E24124">
        <w:rPr>
          <w:rFonts w:cs="Arial"/>
          <w:b/>
        </w:rPr>
        <w:t xml:space="preserve"> %</w:t>
      </w:r>
      <w:r>
        <w:rPr>
          <w:rFonts w:cs="Arial"/>
        </w:rPr>
        <w:t xml:space="preserve">  κατέγραψε </w:t>
      </w:r>
      <w:r w:rsidRPr="00E24124">
        <w:rPr>
          <w:rFonts w:cs="Arial"/>
          <w:b/>
        </w:rPr>
        <w:t>χειρότερη κίνηση</w:t>
      </w:r>
      <w:r>
        <w:rPr>
          <w:rFonts w:cs="Arial"/>
        </w:rPr>
        <w:t xml:space="preserve"> , ενώ για το </w:t>
      </w:r>
      <w:r w:rsidR="00963320">
        <w:rPr>
          <w:rFonts w:cs="Arial"/>
          <w:b/>
        </w:rPr>
        <w:t>33,34</w:t>
      </w:r>
      <w:r w:rsidRPr="00E24124">
        <w:rPr>
          <w:rFonts w:cs="Arial"/>
          <w:b/>
        </w:rPr>
        <w:t>%</w:t>
      </w:r>
      <w:r>
        <w:rPr>
          <w:rFonts w:cs="Arial"/>
        </w:rPr>
        <w:t xml:space="preserve"> του επιχειρηματικού κλάδου η κίνηση </w:t>
      </w:r>
      <w:r w:rsidRPr="007B6652">
        <w:rPr>
          <w:rFonts w:cs="Arial"/>
        </w:rPr>
        <w:t xml:space="preserve">υπήρξε </w:t>
      </w:r>
      <w:r>
        <w:rPr>
          <w:rFonts w:cs="Arial"/>
          <w:b/>
        </w:rPr>
        <w:t>καλύτερη</w:t>
      </w:r>
      <w:r w:rsidRPr="007B6652">
        <w:rPr>
          <w:rFonts w:cs="Arial"/>
          <w:b/>
        </w:rPr>
        <w:t xml:space="preserve"> </w:t>
      </w:r>
      <w:r w:rsidRPr="007B6652">
        <w:rPr>
          <w:rFonts w:cs="Arial"/>
          <w:sz w:val="20"/>
          <w:szCs w:val="20"/>
        </w:rPr>
        <w:t>[βλ. πιν.1].</w:t>
      </w:r>
    </w:p>
    <w:p w:rsidR="007B343B" w:rsidRDefault="007B343B" w:rsidP="007B343B">
      <w:pPr>
        <w:ind w:firstLine="540"/>
        <w:jc w:val="both"/>
        <w:rPr>
          <w:rFonts w:cs="Arial"/>
        </w:rPr>
      </w:pPr>
      <w:r>
        <w:rPr>
          <w:rFonts w:cs="Arial"/>
        </w:rPr>
        <w:t xml:space="preserve">Από τις επιμέρους κατηγορίες </w:t>
      </w:r>
      <w:r w:rsidRPr="007B6652">
        <w:rPr>
          <w:rFonts w:cs="Arial"/>
        </w:rPr>
        <w:t xml:space="preserve"> προκύπτει </w:t>
      </w:r>
      <w:r>
        <w:rPr>
          <w:rFonts w:cs="Arial"/>
        </w:rPr>
        <w:t>ότι το μεγαλύτερο ποσοστό των επιχειρηματιών στην περιφέρεια κατέγραψε  χειρότερη κ</w:t>
      </w:r>
      <w:r w:rsidR="0081053F">
        <w:rPr>
          <w:rFonts w:cs="Arial"/>
        </w:rPr>
        <w:t>ίνηση από τον Δεκέμβριο του 2020</w:t>
      </w:r>
      <w:r>
        <w:rPr>
          <w:rFonts w:cs="Arial"/>
        </w:rPr>
        <w:t xml:space="preserve"> ενώ  για τους  καταστηματάρχες του Κέντρου </w:t>
      </w:r>
      <w:r w:rsidRPr="007B6652">
        <w:rPr>
          <w:rFonts w:cs="Arial"/>
        </w:rPr>
        <w:t xml:space="preserve">προκύπτει </w:t>
      </w:r>
      <w:r>
        <w:rPr>
          <w:rFonts w:cs="Arial"/>
        </w:rPr>
        <w:t>ότι το μεγαλύτερ</w:t>
      </w:r>
      <w:r w:rsidR="0081053F">
        <w:rPr>
          <w:rFonts w:cs="Arial"/>
        </w:rPr>
        <w:t xml:space="preserve">ο ποσοστό τους σημείωσε μεγαλύτερη κίνηση </w:t>
      </w:r>
      <w:r>
        <w:rPr>
          <w:rFonts w:cs="Arial"/>
        </w:rPr>
        <w:t>.</w:t>
      </w:r>
    </w:p>
    <w:p w:rsidR="007B343B" w:rsidRPr="00375FD8" w:rsidRDefault="007B343B" w:rsidP="007B343B">
      <w:pPr>
        <w:ind w:firstLine="540"/>
        <w:jc w:val="both"/>
        <w:rPr>
          <w:rFonts w:cs="Arial"/>
        </w:rPr>
      </w:pPr>
      <w:r w:rsidRPr="007B6652">
        <w:rPr>
          <w:rFonts w:cs="Arial"/>
        </w:rPr>
        <w:t xml:space="preserve">Έτσι η </w:t>
      </w:r>
      <w:proofErr w:type="spellStart"/>
      <w:r w:rsidRPr="007B6652">
        <w:rPr>
          <w:rFonts w:cs="Arial"/>
        </w:rPr>
        <w:t>επισκεψιμότητα</w:t>
      </w:r>
      <w:proofErr w:type="spellEnd"/>
      <w:r w:rsidRPr="007B6652">
        <w:rPr>
          <w:rFonts w:cs="Arial"/>
        </w:rPr>
        <w:t xml:space="preserve"> του Δεκεμβρίου</w:t>
      </w:r>
      <w:r w:rsidR="00400A2F">
        <w:rPr>
          <w:rFonts w:cs="Arial"/>
        </w:rPr>
        <w:t xml:space="preserve"> 2021</w:t>
      </w:r>
      <w:r w:rsidRPr="007B6652">
        <w:rPr>
          <w:rFonts w:cs="Arial"/>
        </w:rPr>
        <w:t xml:space="preserve"> σε</w:t>
      </w:r>
      <w:r w:rsidR="00400A2F">
        <w:rPr>
          <w:rFonts w:cs="Arial"/>
        </w:rPr>
        <w:t xml:space="preserve"> σχέση με τον ίδιο μήνα του 2020 </w:t>
      </w:r>
      <w:r w:rsidRPr="007B6652">
        <w:rPr>
          <w:rFonts w:cs="Arial"/>
        </w:rPr>
        <w:t>για τα καταστήματα του</w:t>
      </w:r>
      <w:r w:rsidRPr="00963320">
        <w:rPr>
          <w:rFonts w:cs="Arial"/>
          <w:b/>
        </w:rPr>
        <w:t xml:space="preserve"> Κέντρου</w:t>
      </w:r>
      <w:r w:rsidRPr="007B6652">
        <w:rPr>
          <w:rFonts w:cs="Arial"/>
        </w:rPr>
        <w:t xml:space="preserve"> κινήθηκε καλύτερα για το </w:t>
      </w:r>
      <w:r w:rsidR="0081053F" w:rsidRPr="00963320">
        <w:rPr>
          <w:rFonts w:cs="Arial"/>
          <w:b/>
        </w:rPr>
        <w:t>50,00</w:t>
      </w:r>
      <w:r w:rsidRPr="00963320">
        <w:rPr>
          <w:rFonts w:cs="Arial"/>
          <w:b/>
        </w:rPr>
        <w:t>%,</w:t>
      </w:r>
      <w:r w:rsidR="0081053F">
        <w:rPr>
          <w:rFonts w:cs="Arial"/>
        </w:rPr>
        <w:t xml:space="preserve"> χειρότερα για </w:t>
      </w:r>
      <w:r w:rsidR="0081053F" w:rsidRPr="00963320">
        <w:rPr>
          <w:rFonts w:cs="Arial"/>
          <w:b/>
        </w:rPr>
        <w:t>10,98</w:t>
      </w:r>
      <w:r w:rsidRPr="00963320">
        <w:rPr>
          <w:rFonts w:cs="Arial"/>
          <w:b/>
        </w:rPr>
        <w:t>%</w:t>
      </w:r>
      <w:r w:rsidR="0081053F" w:rsidRPr="00963320">
        <w:rPr>
          <w:rFonts w:cs="Arial"/>
          <w:b/>
        </w:rPr>
        <w:t xml:space="preserve"> </w:t>
      </w:r>
      <w:r w:rsidR="0081053F">
        <w:rPr>
          <w:rFonts w:cs="Arial"/>
        </w:rPr>
        <w:t xml:space="preserve">και χωρίς μεταβολή για το </w:t>
      </w:r>
      <w:r w:rsidR="0081053F" w:rsidRPr="00963320">
        <w:rPr>
          <w:rFonts w:cs="Arial"/>
          <w:b/>
        </w:rPr>
        <w:t>39,02</w:t>
      </w:r>
      <w:r w:rsidRPr="00963320">
        <w:rPr>
          <w:rFonts w:cs="Arial"/>
          <w:b/>
        </w:rPr>
        <w:t>%.</w:t>
      </w:r>
      <w:r w:rsidR="00375FD8">
        <w:rPr>
          <w:rFonts w:cs="Arial"/>
        </w:rPr>
        <w:t xml:space="preserve"> </w:t>
      </w:r>
      <w:r w:rsidR="001B6B56">
        <w:rPr>
          <w:rFonts w:cs="Arial"/>
        </w:rPr>
        <w:t xml:space="preserve">Στο </w:t>
      </w:r>
      <w:r w:rsidR="00375FD8">
        <w:rPr>
          <w:rFonts w:cs="Arial"/>
        </w:rPr>
        <w:t>σημείο</w:t>
      </w:r>
      <w:r w:rsidR="001B6B56">
        <w:rPr>
          <w:rFonts w:cs="Arial"/>
        </w:rPr>
        <w:t xml:space="preserve"> αυτό </w:t>
      </w:r>
      <w:r w:rsidR="00375FD8">
        <w:rPr>
          <w:rFonts w:cs="Arial"/>
        </w:rPr>
        <w:t>σημειώνεται</w:t>
      </w:r>
      <w:r w:rsidR="001B6B56">
        <w:rPr>
          <w:rFonts w:cs="Arial"/>
        </w:rPr>
        <w:t xml:space="preserve"> ότι το </w:t>
      </w:r>
      <w:r w:rsidR="00375FD8">
        <w:rPr>
          <w:rFonts w:cs="Arial"/>
        </w:rPr>
        <w:t>Δεκέμβριο</w:t>
      </w:r>
      <w:r w:rsidR="001B6B56">
        <w:rPr>
          <w:rFonts w:cs="Arial"/>
        </w:rPr>
        <w:t xml:space="preserve"> τ</w:t>
      </w:r>
      <w:r w:rsidR="00375FD8">
        <w:rPr>
          <w:rFonts w:cs="Arial"/>
        </w:rPr>
        <w:t>ου 2020 τ</w:t>
      </w:r>
      <w:r w:rsidR="001B6B56">
        <w:rPr>
          <w:rFonts w:cs="Arial"/>
        </w:rPr>
        <w:t xml:space="preserve">α </w:t>
      </w:r>
      <w:r w:rsidR="00375FD8">
        <w:rPr>
          <w:rFonts w:cs="Arial"/>
        </w:rPr>
        <w:t>καταστήματα</w:t>
      </w:r>
      <w:r w:rsidR="001B6B56">
        <w:rPr>
          <w:rFonts w:cs="Arial"/>
        </w:rPr>
        <w:t xml:space="preserve"> του </w:t>
      </w:r>
      <w:r w:rsidR="00375FD8">
        <w:rPr>
          <w:rFonts w:cs="Arial"/>
        </w:rPr>
        <w:t>Κέντρου</w:t>
      </w:r>
      <w:r w:rsidR="001B6B56">
        <w:rPr>
          <w:rFonts w:cs="Arial"/>
        </w:rPr>
        <w:t xml:space="preserve"> </w:t>
      </w:r>
      <w:r w:rsidR="00375FD8">
        <w:rPr>
          <w:rFonts w:cs="Arial"/>
        </w:rPr>
        <w:t>λειτούργησαν</w:t>
      </w:r>
      <w:r w:rsidR="001B6B56">
        <w:rPr>
          <w:rFonts w:cs="Arial"/>
        </w:rPr>
        <w:t xml:space="preserve"> με την </w:t>
      </w:r>
      <w:r w:rsidR="00375FD8">
        <w:rPr>
          <w:rFonts w:cs="Arial"/>
        </w:rPr>
        <w:t>μέθοδο</w:t>
      </w:r>
      <w:r w:rsidR="001B6B56">
        <w:rPr>
          <w:rFonts w:cs="Arial"/>
        </w:rPr>
        <w:t xml:space="preserve"> </w:t>
      </w:r>
      <w:r w:rsidR="00375FD8">
        <w:rPr>
          <w:rFonts w:cs="Arial"/>
          <w:lang w:val="en-US"/>
        </w:rPr>
        <w:t>Click</w:t>
      </w:r>
      <w:r w:rsidR="00375FD8" w:rsidRPr="00375FD8">
        <w:rPr>
          <w:rFonts w:cs="Arial"/>
        </w:rPr>
        <w:t xml:space="preserve"> </w:t>
      </w:r>
      <w:r w:rsidR="00375FD8">
        <w:rPr>
          <w:rFonts w:cs="Arial"/>
          <w:lang w:val="en-US"/>
        </w:rPr>
        <w:t>Away</w:t>
      </w:r>
      <w:r w:rsidR="00375FD8" w:rsidRPr="00375FD8">
        <w:rPr>
          <w:rFonts w:cs="Arial"/>
        </w:rPr>
        <w:t xml:space="preserve"> </w:t>
      </w:r>
      <w:r w:rsidR="00375FD8">
        <w:rPr>
          <w:rFonts w:cs="Arial"/>
        </w:rPr>
        <w:t xml:space="preserve">ως μέτρο προστασία </w:t>
      </w:r>
      <w:r w:rsidR="005B1E44">
        <w:rPr>
          <w:rFonts w:cs="Arial"/>
        </w:rPr>
        <w:t xml:space="preserve">κατά της εξάπλωσης της πανδημίας . </w:t>
      </w:r>
      <w:r w:rsidR="00963320">
        <w:rPr>
          <w:rFonts w:cs="Arial"/>
        </w:rPr>
        <w:t xml:space="preserve">  </w:t>
      </w:r>
      <w:r w:rsidR="00375FD8">
        <w:rPr>
          <w:rFonts w:ascii="Arial" w:hAnsi="Arial" w:cs="Arial"/>
          <w:color w:val="4D5156"/>
          <w:sz w:val="21"/>
          <w:szCs w:val="21"/>
          <w:shd w:val="clear" w:color="auto" w:fill="FFFFFF"/>
        </w:rPr>
        <w:t xml:space="preserve"> </w:t>
      </w:r>
    </w:p>
    <w:p w:rsidR="00FB0F7F" w:rsidRPr="00375FD8" w:rsidRDefault="007B343B" w:rsidP="007B343B">
      <w:pPr>
        <w:ind w:firstLine="540"/>
        <w:jc w:val="both"/>
        <w:rPr>
          <w:rFonts w:cs="Arial"/>
        </w:rPr>
      </w:pPr>
      <w:r>
        <w:rPr>
          <w:rFonts w:cs="Arial"/>
        </w:rPr>
        <w:t xml:space="preserve">Αντίστοιχα </w:t>
      </w:r>
      <w:r w:rsidRPr="007B6652">
        <w:rPr>
          <w:rFonts w:cs="Arial"/>
        </w:rPr>
        <w:t xml:space="preserve">η </w:t>
      </w:r>
      <w:proofErr w:type="spellStart"/>
      <w:r w:rsidRPr="007B6652">
        <w:rPr>
          <w:rFonts w:cs="Arial"/>
        </w:rPr>
        <w:t>επισκεψιμότητα</w:t>
      </w:r>
      <w:proofErr w:type="spellEnd"/>
      <w:r w:rsidRPr="007B6652">
        <w:rPr>
          <w:rFonts w:cs="Arial"/>
        </w:rPr>
        <w:t xml:space="preserve"> του Δεκεμβρίου</w:t>
      </w:r>
      <w:r w:rsidR="00375FD8">
        <w:rPr>
          <w:rFonts w:cs="Arial"/>
        </w:rPr>
        <w:t xml:space="preserve"> 2021</w:t>
      </w:r>
      <w:r w:rsidRPr="007B6652">
        <w:rPr>
          <w:rFonts w:cs="Arial"/>
        </w:rPr>
        <w:t xml:space="preserve"> σε σχέση με τον ί</w:t>
      </w:r>
      <w:r w:rsidR="00375FD8">
        <w:rPr>
          <w:rFonts w:cs="Arial"/>
        </w:rPr>
        <w:t xml:space="preserve">διο μήνα του 2020 </w:t>
      </w:r>
      <w:r w:rsidRPr="007B6652">
        <w:rPr>
          <w:rFonts w:cs="Arial"/>
        </w:rPr>
        <w:t xml:space="preserve">για τα καταστήματα </w:t>
      </w:r>
      <w:r>
        <w:rPr>
          <w:rFonts w:cs="Arial"/>
        </w:rPr>
        <w:t xml:space="preserve">της </w:t>
      </w:r>
      <w:r w:rsidRPr="00963320">
        <w:rPr>
          <w:rFonts w:cs="Arial"/>
          <w:b/>
        </w:rPr>
        <w:t xml:space="preserve">Περιφέρειας </w:t>
      </w:r>
      <w:r w:rsidRPr="007B6652">
        <w:rPr>
          <w:rFonts w:cs="Arial"/>
        </w:rPr>
        <w:t xml:space="preserve">κινήθηκε καλύτερα για το </w:t>
      </w:r>
      <w:r w:rsidRPr="00963320">
        <w:rPr>
          <w:rFonts w:cs="Arial"/>
          <w:b/>
        </w:rPr>
        <w:t>16,67%,</w:t>
      </w:r>
      <w:r w:rsidR="00375FD8">
        <w:rPr>
          <w:rFonts w:cs="Arial"/>
        </w:rPr>
        <w:t xml:space="preserve"> χειρότερα για </w:t>
      </w:r>
      <w:r w:rsidR="00375FD8" w:rsidRPr="00963320">
        <w:rPr>
          <w:rFonts w:cs="Arial"/>
          <w:b/>
        </w:rPr>
        <w:t>43,59</w:t>
      </w:r>
      <w:r w:rsidRPr="00963320">
        <w:rPr>
          <w:rFonts w:cs="Arial"/>
          <w:b/>
        </w:rPr>
        <w:t>%</w:t>
      </w:r>
      <w:r w:rsidR="00375FD8">
        <w:rPr>
          <w:rFonts w:cs="Arial"/>
        </w:rPr>
        <w:t xml:space="preserve"> και χωρίς μεταβολή για το </w:t>
      </w:r>
      <w:r w:rsidR="00375FD8" w:rsidRPr="00963320">
        <w:rPr>
          <w:rFonts w:cs="Arial"/>
          <w:b/>
        </w:rPr>
        <w:t xml:space="preserve">39,74 </w:t>
      </w:r>
      <w:r w:rsidRPr="00963320">
        <w:rPr>
          <w:rFonts w:cs="Arial"/>
          <w:b/>
        </w:rPr>
        <w:t>%.</w:t>
      </w:r>
    </w:p>
    <w:p w:rsidR="00FB0F7F" w:rsidRPr="003354BB" w:rsidRDefault="00FB0F7F" w:rsidP="007928FD">
      <w:pPr>
        <w:jc w:val="both"/>
        <w:rPr>
          <w:rFonts w:ascii="Arial" w:hAnsi="Arial" w:cs="Arial"/>
          <w:color w:val="17365D" w:themeColor="text2" w:themeShade="BF"/>
        </w:rPr>
      </w:pPr>
      <w:r w:rsidRPr="003354BB">
        <w:rPr>
          <w:rFonts w:ascii="Arial" w:hAnsi="Arial" w:cs="Arial"/>
          <w:color w:val="17365D" w:themeColor="text2" w:themeShade="BF"/>
          <w:lang w:val="en-US"/>
        </w:rPr>
        <w:t>E</w:t>
      </w:r>
      <w:r w:rsidRPr="003354BB">
        <w:rPr>
          <w:rFonts w:ascii="Arial" w:hAnsi="Arial" w:cs="Arial"/>
          <w:color w:val="17365D" w:themeColor="text2" w:themeShade="BF"/>
        </w:rPr>
        <w:t xml:space="preserve">ΠΙΣΚΕΨΙΜΟΤΗΤΑ ΔΕΚΕΜΒΡΙΟΥ 2021 ΣΥΓΚΡΙΤΙΚΑ ΜΕ ΔΕΚΕΜΒΡΙΟ 2020 </w:t>
      </w:r>
    </w:p>
    <w:tbl>
      <w:tblPr>
        <w:tblW w:w="7840" w:type="dxa"/>
        <w:tblInd w:w="93" w:type="dxa"/>
        <w:tblLook w:val="04A0"/>
      </w:tblPr>
      <w:tblGrid>
        <w:gridCol w:w="600"/>
        <w:gridCol w:w="2740"/>
        <w:gridCol w:w="1500"/>
        <w:gridCol w:w="1500"/>
        <w:gridCol w:w="1500"/>
      </w:tblGrid>
      <w:tr w:rsidR="00FB0F7F" w:rsidRPr="00FB0F7F" w:rsidTr="00FB0F7F">
        <w:trPr>
          <w:trHeight w:val="600"/>
        </w:trPr>
        <w:tc>
          <w:tcPr>
            <w:tcW w:w="600" w:type="dxa"/>
            <w:tcBorders>
              <w:top w:val="single" w:sz="4" w:space="0" w:color="auto"/>
              <w:left w:val="single" w:sz="4" w:space="0" w:color="auto"/>
              <w:bottom w:val="single" w:sz="8" w:space="0" w:color="auto"/>
              <w:right w:val="single" w:sz="4" w:space="0" w:color="auto"/>
            </w:tcBorders>
            <w:shd w:val="clear" w:color="000000" w:fill="C0C0C0"/>
            <w:noWrap/>
            <w:vAlign w:val="center"/>
            <w:hideMark/>
          </w:tcPr>
          <w:p w:rsidR="00FB0F7F" w:rsidRPr="00FB0F7F" w:rsidRDefault="00FB0F7F" w:rsidP="00FB0F7F">
            <w:pPr>
              <w:spacing w:after="0" w:line="240" w:lineRule="auto"/>
              <w:jc w:val="center"/>
              <w:rPr>
                <w:rFonts w:ascii="Arial" w:eastAsia="Times New Roman" w:hAnsi="Arial" w:cs="Arial"/>
                <w:b/>
                <w:bCs/>
                <w:color w:val="003366"/>
                <w:sz w:val="16"/>
                <w:szCs w:val="16"/>
                <w:lang w:eastAsia="el-GR"/>
              </w:rPr>
            </w:pPr>
            <w:r w:rsidRPr="00FB0F7F">
              <w:rPr>
                <w:rFonts w:ascii="Arial" w:eastAsia="Times New Roman" w:hAnsi="Arial" w:cs="Arial"/>
                <w:b/>
                <w:bCs/>
                <w:color w:val="003366"/>
                <w:sz w:val="16"/>
                <w:szCs w:val="16"/>
                <w:lang w:eastAsia="el-GR"/>
              </w:rPr>
              <w:t> </w:t>
            </w:r>
          </w:p>
        </w:tc>
        <w:tc>
          <w:tcPr>
            <w:tcW w:w="2740" w:type="dxa"/>
            <w:tcBorders>
              <w:top w:val="single" w:sz="4" w:space="0" w:color="auto"/>
              <w:left w:val="nil"/>
              <w:bottom w:val="single" w:sz="8" w:space="0" w:color="auto"/>
              <w:right w:val="single" w:sz="4" w:space="0" w:color="auto"/>
            </w:tcBorders>
            <w:shd w:val="clear" w:color="000000" w:fill="C0C0C0"/>
            <w:noWrap/>
            <w:vAlign w:val="center"/>
            <w:hideMark/>
          </w:tcPr>
          <w:p w:rsidR="00FB0F7F" w:rsidRPr="00FB0F7F" w:rsidRDefault="00FB0F7F" w:rsidP="00FB0F7F">
            <w:pPr>
              <w:spacing w:after="0" w:line="240" w:lineRule="auto"/>
              <w:jc w:val="center"/>
              <w:rPr>
                <w:rFonts w:ascii="Arial" w:eastAsia="Times New Roman" w:hAnsi="Arial" w:cs="Arial"/>
                <w:b/>
                <w:bCs/>
                <w:color w:val="003366"/>
                <w:sz w:val="16"/>
                <w:szCs w:val="16"/>
                <w:lang w:eastAsia="el-GR"/>
              </w:rPr>
            </w:pPr>
            <w:r w:rsidRPr="00FB0F7F">
              <w:rPr>
                <w:rFonts w:ascii="Arial" w:eastAsia="Times New Roman" w:hAnsi="Arial" w:cs="Arial"/>
                <w:b/>
                <w:bCs/>
                <w:color w:val="003366"/>
                <w:sz w:val="16"/>
                <w:szCs w:val="16"/>
                <w:lang w:eastAsia="el-GR"/>
              </w:rPr>
              <w:t>Γεωγραφική κατηγοριοποίηση</w:t>
            </w:r>
          </w:p>
        </w:tc>
        <w:tc>
          <w:tcPr>
            <w:tcW w:w="1500" w:type="dxa"/>
            <w:tcBorders>
              <w:top w:val="single" w:sz="4" w:space="0" w:color="auto"/>
              <w:left w:val="nil"/>
              <w:bottom w:val="single" w:sz="8" w:space="0" w:color="auto"/>
              <w:right w:val="single" w:sz="4" w:space="0" w:color="auto"/>
            </w:tcBorders>
            <w:shd w:val="clear" w:color="000000" w:fill="C0C0C0"/>
            <w:noWrap/>
            <w:vAlign w:val="center"/>
            <w:hideMark/>
          </w:tcPr>
          <w:p w:rsidR="00FB0F7F" w:rsidRPr="00FB0F7F" w:rsidRDefault="00FB0F7F" w:rsidP="00FB0F7F">
            <w:pPr>
              <w:spacing w:after="0" w:line="240" w:lineRule="auto"/>
              <w:jc w:val="center"/>
              <w:rPr>
                <w:rFonts w:ascii="Arial" w:eastAsia="Times New Roman" w:hAnsi="Arial" w:cs="Arial"/>
                <w:b/>
                <w:bCs/>
                <w:sz w:val="16"/>
                <w:szCs w:val="16"/>
                <w:lang w:eastAsia="el-GR"/>
              </w:rPr>
            </w:pPr>
            <w:r w:rsidRPr="00FB0F7F">
              <w:rPr>
                <w:rFonts w:ascii="Arial" w:eastAsia="Times New Roman" w:hAnsi="Arial" w:cs="Arial"/>
                <w:b/>
                <w:bCs/>
                <w:sz w:val="16"/>
                <w:szCs w:val="16"/>
                <w:lang w:eastAsia="el-GR"/>
              </w:rPr>
              <w:t>Καλύτερα</w:t>
            </w:r>
          </w:p>
        </w:tc>
        <w:tc>
          <w:tcPr>
            <w:tcW w:w="1500" w:type="dxa"/>
            <w:tcBorders>
              <w:top w:val="single" w:sz="4" w:space="0" w:color="auto"/>
              <w:left w:val="nil"/>
              <w:bottom w:val="single" w:sz="8" w:space="0" w:color="auto"/>
              <w:right w:val="single" w:sz="4" w:space="0" w:color="auto"/>
            </w:tcBorders>
            <w:shd w:val="clear" w:color="000000" w:fill="C0C0C0"/>
            <w:noWrap/>
            <w:vAlign w:val="center"/>
            <w:hideMark/>
          </w:tcPr>
          <w:p w:rsidR="00FB0F7F" w:rsidRPr="00FB0F7F" w:rsidRDefault="00FB0F7F" w:rsidP="00FB0F7F">
            <w:pPr>
              <w:spacing w:after="0" w:line="240" w:lineRule="auto"/>
              <w:jc w:val="center"/>
              <w:rPr>
                <w:rFonts w:ascii="Arial" w:eastAsia="Times New Roman" w:hAnsi="Arial" w:cs="Arial"/>
                <w:b/>
                <w:bCs/>
                <w:sz w:val="16"/>
                <w:szCs w:val="16"/>
                <w:lang w:eastAsia="el-GR"/>
              </w:rPr>
            </w:pPr>
            <w:r w:rsidRPr="00FB0F7F">
              <w:rPr>
                <w:rFonts w:ascii="Arial" w:eastAsia="Times New Roman" w:hAnsi="Arial" w:cs="Arial"/>
                <w:b/>
                <w:bCs/>
                <w:sz w:val="16"/>
                <w:szCs w:val="16"/>
                <w:lang w:eastAsia="el-GR"/>
              </w:rPr>
              <w:t>Καμία μεταβολή</w:t>
            </w:r>
          </w:p>
        </w:tc>
        <w:tc>
          <w:tcPr>
            <w:tcW w:w="1500" w:type="dxa"/>
            <w:tcBorders>
              <w:top w:val="single" w:sz="4" w:space="0" w:color="auto"/>
              <w:left w:val="nil"/>
              <w:bottom w:val="single" w:sz="8" w:space="0" w:color="auto"/>
              <w:right w:val="single" w:sz="4" w:space="0" w:color="auto"/>
            </w:tcBorders>
            <w:shd w:val="clear" w:color="000000" w:fill="C0C0C0"/>
            <w:noWrap/>
            <w:vAlign w:val="center"/>
            <w:hideMark/>
          </w:tcPr>
          <w:p w:rsidR="00FB0F7F" w:rsidRPr="00FB0F7F" w:rsidRDefault="00FB0F7F" w:rsidP="00FB0F7F">
            <w:pPr>
              <w:spacing w:after="0" w:line="240" w:lineRule="auto"/>
              <w:jc w:val="center"/>
              <w:rPr>
                <w:rFonts w:ascii="Arial" w:eastAsia="Times New Roman" w:hAnsi="Arial" w:cs="Arial"/>
                <w:b/>
                <w:bCs/>
                <w:sz w:val="16"/>
                <w:szCs w:val="16"/>
                <w:lang w:eastAsia="el-GR"/>
              </w:rPr>
            </w:pPr>
            <w:r w:rsidRPr="00FB0F7F">
              <w:rPr>
                <w:rFonts w:ascii="Arial" w:eastAsia="Times New Roman" w:hAnsi="Arial" w:cs="Arial"/>
                <w:b/>
                <w:bCs/>
                <w:sz w:val="16"/>
                <w:szCs w:val="16"/>
                <w:lang w:eastAsia="el-GR"/>
              </w:rPr>
              <w:t>Χειρότερα</w:t>
            </w:r>
          </w:p>
        </w:tc>
      </w:tr>
      <w:tr w:rsidR="00FB0F7F" w:rsidRPr="00FB0F7F" w:rsidTr="00FB0F7F">
        <w:trPr>
          <w:trHeight w:val="34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B0F7F" w:rsidRPr="00FB0F7F" w:rsidRDefault="00FB0F7F" w:rsidP="00FB0F7F">
            <w:pPr>
              <w:spacing w:after="0" w:line="240" w:lineRule="auto"/>
              <w:jc w:val="center"/>
              <w:rPr>
                <w:rFonts w:ascii="Arial" w:eastAsia="Times New Roman" w:hAnsi="Arial" w:cs="Arial"/>
                <w:b/>
                <w:bCs/>
                <w:color w:val="003366"/>
                <w:sz w:val="16"/>
                <w:szCs w:val="16"/>
                <w:lang w:eastAsia="el-GR"/>
              </w:rPr>
            </w:pPr>
            <w:r w:rsidRPr="00FB0F7F">
              <w:rPr>
                <w:rFonts w:ascii="Arial" w:eastAsia="Times New Roman" w:hAnsi="Arial" w:cs="Arial"/>
                <w:b/>
                <w:bCs/>
                <w:color w:val="003366"/>
                <w:sz w:val="16"/>
                <w:szCs w:val="16"/>
                <w:lang w:eastAsia="el-GR"/>
              </w:rPr>
              <w:t>Α</w:t>
            </w:r>
          </w:p>
        </w:tc>
        <w:tc>
          <w:tcPr>
            <w:tcW w:w="2740" w:type="dxa"/>
            <w:tcBorders>
              <w:top w:val="nil"/>
              <w:left w:val="nil"/>
              <w:bottom w:val="single" w:sz="4" w:space="0" w:color="auto"/>
              <w:right w:val="single" w:sz="4" w:space="0" w:color="auto"/>
            </w:tcBorders>
            <w:shd w:val="clear" w:color="000000" w:fill="FFFFFF"/>
            <w:noWrap/>
            <w:vAlign w:val="center"/>
            <w:hideMark/>
          </w:tcPr>
          <w:p w:rsidR="00FB0F7F" w:rsidRPr="00FB0F7F" w:rsidRDefault="00FB0F7F" w:rsidP="00FB0F7F">
            <w:pPr>
              <w:spacing w:after="0" w:line="240" w:lineRule="auto"/>
              <w:jc w:val="center"/>
              <w:rPr>
                <w:rFonts w:ascii="Arial" w:eastAsia="Times New Roman" w:hAnsi="Arial" w:cs="Arial"/>
                <w:b/>
                <w:bCs/>
                <w:color w:val="003366"/>
                <w:sz w:val="16"/>
                <w:szCs w:val="16"/>
                <w:lang w:eastAsia="el-GR"/>
              </w:rPr>
            </w:pPr>
            <w:r w:rsidRPr="00FB0F7F">
              <w:rPr>
                <w:rFonts w:ascii="Arial" w:eastAsia="Times New Roman" w:hAnsi="Arial" w:cs="Arial"/>
                <w:b/>
                <w:bCs/>
                <w:color w:val="003366"/>
                <w:sz w:val="16"/>
                <w:szCs w:val="16"/>
                <w:lang w:eastAsia="el-GR"/>
              </w:rPr>
              <w:t>ΠΕΡΙΦΕΡΕΙΑ</w:t>
            </w:r>
          </w:p>
        </w:tc>
        <w:tc>
          <w:tcPr>
            <w:tcW w:w="1500" w:type="dxa"/>
            <w:tcBorders>
              <w:top w:val="nil"/>
              <w:left w:val="nil"/>
              <w:bottom w:val="single" w:sz="4" w:space="0" w:color="auto"/>
              <w:right w:val="single" w:sz="4" w:space="0" w:color="auto"/>
            </w:tcBorders>
            <w:shd w:val="clear" w:color="000000" w:fill="FFFFFF"/>
            <w:noWrap/>
            <w:vAlign w:val="center"/>
            <w:hideMark/>
          </w:tcPr>
          <w:p w:rsidR="00FB0F7F" w:rsidRPr="00FB0F7F" w:rsidRDefault="00FB0F7F" w:rsidP="00FB0F7F">
            <w:pPr>
              <w:spacing w:after="0" w:line="240" w:lineRule="auto"/>
              <w:ind w:firstLineChars="200" w:firstLine="402"/>
              <w:jc w:val="right"/>
              <w:rPr>
                <w:rFonts w:ascii="Arial" w:eastAsia="Times New Roman" w:hAnsi="Arial" w:cs="Arial"/>
                <w:b/>
                <w:bCs/>
                <w:color w:val="003366"/>
                <w:sz w:val="20"/>
                <w:szCs w:val="20"/>
                <w:lang w:eastAsia="el-GR"/>
              </w:rPr>
            </w:pPr>
            <w:r w:rsidRPr="00FB0F7F">
              <w:rPr>
                <w:rFonts w:ascii="Arial" w:eastAsia="Times New Roman" w:hAnsi="Arial" w:cs="Arial"/>
                <w:b/>
                <w:bCs/>
                <w:color w:val="003366"/>
                <w:sz w:val="20"/>
                <w:szCs w:val="20"/>
                <w:lang w:eastAsia="el-GR"/>
              </w:rPr>
              <w:t>16,67%</w:t>
            </w:r>
          </w:p>
        </w:tc>
        <w:tc>
          <w:tcPr>
            <w:tcW w:w="1500" w:type="dxa"/>
            <w:tcBorders>
              <w:top w:val="nil"/>
              <w:left w:val="nil"/>
              <w:bottom w:val="single" w:sz="4" w:space="0" w:color="auto"/>
              <w:right w:val="single" w:sz="4" w:space="0" w:color="auto"/>
            </w:tcBorders>
            <w:shd w:val="clear" w:color="000000" w:fill="FFFFFF"/>
            <w:noWrap/>
            <w:vAlign w:val="center"/>
            <w:hideMark/>
          </w:tcPr>
          <w:p w:rsidR="00FB0F7F" w:rsidRPr="00FB0F7F" w:rsidRDefault="00FB0F7F" w:rsidP="00FB0F7F">
            <w:pPr>
              <w:spacing w:after="0" w:line="240" w:lineRule="auto"/>
              <w:ind w:firstLineChars="200" w:firstLine="402"/>
              <w:jc w:val="right"/>
              <w:rPr>
                <w:rFonts w:ascii="Arial" w:eastAsia="Times New Roman" w:hAnsi="Arial" w:cs="Arial"/>
                <w:b/>
                <w:bCs/>
                <w:sz w:val="20"/>
                <w:szCs w:val="20"/>
                <w:lang w:eastAsia="el-GR"/>
              </w:rPr>
            </w:pPr>
            <w:r w:rsidRPr="00FB0F7F">
              <w:rPr>
                <w:rFonts w:ascii="Arial" w:eastAsia="Times New Roman" w:hAnsi="Arial" w:cs="Arial"/>
                <w:b/>
                <w:bCs/>
                <w:sz w:val="20"/>
                <w:szCs w:val="20"/>
                <w:lang w:eastAsia="el-GR"/>
              </w:rPr>
              <w:t>39,74%</w:t>
            </w:r>
          </w:p>
        </w:tc>
        <w:tc>
          <w:tcPr>
            <w:tcW w:w="1500" w:type="dxa"/>
            <w:tcBorders>
              <w:top w:val="nil"/>
              <w:left w:val="nil"/>
              <w:bottom w:val="single" w:sz="4" w:space="0" w:color="auto"/>
              <w:right w:val="single" w:sz="4" w:space="0" w:color="auto"/>
            </w:tcBorders>
            <w:shd w:val="clear" w:color="000000" w:fill="FFFFFF"/>
            <w:noWrap/>
            <w:vAlign w:val="center"/>
            <w:hideMark/>
          </w:tcPr>
          <w:p w:rsidR="00FB0F7F" w:rsidRPr="00FB0F7F" w:rsidRDefault="00FB0F7F" w:rsidP="00FB0F7F">
            <w:pPr>
              <w:spacing w:after="0" w:line="240" w:lineRule="auto"/>
              <w:ind w:firstLineChars="200" w:firstLine="402"/>
              <w:jc w:val="right"/>
              <w:rPr>
                <w:rFonts w:ascii="Arial" w:eastAsia="Times New Roman" w:hAnsi="Arial" w:cs="Arial"/>
                <w:b/>
                <w:bCs/>
                <w:color w:val="800000"/>
                <w:sz w:val="20"/>
                <w:szCs w:val="20"/>
                <w:lang w:eastAsia="el-GR"/>
              </w:rPr>
            </w:pPr>
            <w:r w:rsidRPr="00FB0F7F">
              <w:rPr>
                <w:rFonts w:ascii="Arial" w:eastAsia="Times New Roman" w:hAnsi="Arial" w:cs="Arial"/>
                <w:b/>
                <w:bCs/>
                <w:color w:val="800000"/>
                <w:sz w:val="20"/>
                <w:szCs w:val="20"/>
                <w:lang w:eastAsia="el-GR"/>
              </w:rPr>
              <w:t>43,59%</w:t>
            </w:r>
          </w:p>
        </w:tc>
      </w:tr>
      <w:tr w:rsidR="00FB0F7F" w:rsidRPr="00FB0F7F" w:rsidTr="00FB0F7F">
        <w:trPr>
          <w:trHeight w:val="34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B0F7F" w:rsidRPr="00FB0F7F" w:rsidRDefault="00FB0F7F" w:rsidP="00FB0F7F">
            <w:pPr>
              <w:spacing w:after="0" w:line="240" w:lineRule="auto"/>
              <w:jc w:val="center"/>
              <w:rPr>
                <w:rFonts w:ascii="Arial" w:eastAsia="Times New Roman" w:hAnsi="Arial" w:cs="Arial"/>
                <w:b/>
                <w:bCs/>
                <w:color w:val="003366"/>
                <w:sz w:val="16"/>
                <w:szCs w:val="16"/>
                <w:lang w:eastAsia="el-GR"/>
              </w:rPr>
            </w:pPr>
            <w:r w:rsidRPr="00FB0F7F">
              <w:rPr>
                <w:rFonts w:ascii="Arial" w:eastAsia="Times New Roman" w:hAnsi="Arial" w:cs="Arial"/>
                <w:b/>
                <w:bCs/>
                <w:color w:val="003366"/>
                <w:sz w:val="16"/>
                <w:szCs w:val="16"/>
                <w:lang w:eastAsia="el-GR"/>
              </w:rPr>
              <w:t>Β</w:t>
            </w:r>
          </w:p>
        </w:tc>
        <w:tc>
          <w:tcPr>
            <w:tcW w:w="2740" w:type="dxa"/>
            <w:tcBorders>
              <w:top w:val="nil"/>
              <w:left w:val="nil"/>
              <w:bottom w:val="single" w:sz="4" w:space="0" w:color="auto"/>
              <w:right w:val="single" w:sz="4" w:space="0" w:color="auto"/>
            </w:tcBorders>
            <w:shd w:val="clear" w:color="000000" w:fill="FFFFFF"/>
            <w:noWrap/>
            <w:vAlign w:val="center"/>
            <w:hideMark/>
          </w:tcPr>
          <w:p w:rsidR="00FB0F7F" w:rsidRPr="00FB0F7F" w:rsidRDefault="00FB0F7F" w:rsidP="00FB0F7F">
            <w:pPr>
              <w:spacing w:after="0" w:line="240" w:lineRule="auto"/>
              <w:jc w:val="center"/>
              <w:rPr>
                <w:rFonts w:ascii="Arial" w:eastAsia="Times New Roman" w:hAnsi="Arial" w:cs="Arial"/>
                <w:b/>
                <w:bCs/>
                <w:color w:val="003366"/>
                <w:sz w:val="16"/>
                <w:szCs w:val="16"/>
                <w:lang w:eastAsia="el-GR"/>
              </w:rPr>
            </w:pPr>
            <w:r w:rsidRPr="00FB0F7F">
              <w:rPr>
                <w:rFonts w:ascii="Arial" w:eastAsia="Times New Roman" w:hAnsi="Arial" w:cs="Arial"/>
                <w:b/>
                <w:bCs/>
                <w:color w:val="003366"/>
                <w:sz w:val="16"/>
                <w:szCs w:val="16"/>
                <w:lang w:eastAsia="el-GR"/>
              </w:rPr>
              <w:t>ΚΕΝΤΡΟ</w:t>
            </w:r>
          </w:p>
        </w:tc>
        <w:tc>
          <w:tcPr>
            <w:tcW w:w="1500" w:type="dxa"/>
            <w:tcBorders>
              <w:top w:val="nil"/>
              <w:left w:val="nil"/>
              <w:bottom w:val="single" w:sz="4" w:space="0" w:color="auto"/>
              <w:right w:val="single" w:sz="4" w:space="0" w:color="auto"/>
            </w:tcBorders>
            <w:shd w:val="clear" w:color="000000" w:fill="FFFFFF"/>
            <w:noWrap/>
            <w:vAlign w:val="bottom"/>
            <w:hideMark/>
          </w:tcPr>
          <w:p w:rsidR="00FB0F7F" w:rsidRPr="00FB0F7F" w:rsidRDefault="00FB0F7F" w:rsidP="00FB0F7F">
            <w:pPr>
              <w:spacing w:after="0" w:line="240" w:lineRule="auto"/>
              <w:jc w:val="center"/>
              <w:rPr>
                <w:rFonts w:ascii="Arial" w:eastAsia="Times New Roman" w:hAnsi="Arial" w:cs="Arial"/>
                <w:b/>
                <w:bCs/>
                <w:color w:val="17375D"/>
                <w:sz w:val="20"/>
                <w:szCs w:val="20"/>
                <w:lang w:eastAsia="el-GR"/>
              </w:rPr>
            </w:pPr>
            <w:r>
              <w:rPr>
                <w:rFonts w:ascii="Arial" w:eastAsia="Times New Roman" w:hAnsi="Arial" w:cs="Arial"/>
                <w:b/>
                <w:bCs/>
                <w:color w:val="17375D"/>
                <w:sz w:val="20"/>
                <w:szCs w:val="20"/>
                <w:lang w:eastAsia="el-GR"/>
              </w:rPr>
              <w:t xml:space="preserve">          </w:t>
            </w:r>
            <w:r w:rsidRPr="00FB0F7F">
              <w:rPr>
                <w:rFonts w:ascii="Arial" w:eastAsia="Times New Roman" w:hAnsi="Arial" w:cs="Arial"/>
                <w:b/>
                <w:bCs/>
                <w:color w:val="17375D"/>
                <w:sz w:val="20"/>
                <w:szCs w:val="20"/>
                <w:lang w:eastAsia="el-GR"/>
              </w:rPr>
              <w:t>50,00%</w:t>
            </w:r>
          </w:p>
        </w:tc>
        <w:tc>
          <w:tcPr>
            <w:tcW w:w="1500" w:type="dxa"/>
            <w:tcBorders>
              <w:top w:val="nil"/>
              <w:left w:val="nil"/>
              <w:bottom w:val="single" w:sz="4" w:space="0" w:color="auto"/>
              <w:right w:val="single" w:sz="4" w:space="0" w:color="auto"/>
            </w:tcBorders>
            <w:shd w:val="clear" w:color="000000" w:fill="FFFFFF"/>
            <w:noWrap/>
            <w:vAlign w:val="center"/>
            <w:hideMark/>
          </w:tcPr>
          <w:p w:rsidR="00FB0F7F" w:rsidRPr="00FB0F7F" w:rsidRDefault="00FB0F7F" w:rsidP="00FB0F7F">
            <w:pPr>
              <w:spacing w:after="0" w:line="240" w:lineRule="auto"/>
              <w:ind w:firstLineChars="200" w:firstLine="402"/>
              <w:jc w:val="right"/>
              <w:rPr>
                <w:rFonts w:ascii="Arial" w:eastAsia="Times New Roman" w:hAnsi="Arial" w:cs="Arial"/>
                <w:b/>
                <w:bCs/>
                <w:sz w:val="20"/>
                <w:szCs w:val="20"/>
                <w:lang w:eastAsia="el-GR"/>
              </w:rPr>
            </w:pPr>
            <w:r w:rsidRPr="00FB0F7F">
              <w:rPr>
                <w:rFonts w:ascii="Arial" w:eastAsia="Times New Roman" w:hAnsi="Arial" w:cs="Arial"/>
                <w:b/>
                <w:bCs/>
                <w:sz w:val="20"/>
                <w:szCs w:val="20"/>
                <w:lang w:eastAsia="el-GR"/>
              </w:rPr>
              <w:t>39,02%</w:t>
            </w:r>
          </w:p>
        </w:tc>
        <w:tc>
          <w:tcPr>
            <w:tcW w:w="1500" w:type="dxa"/>
            <w:tcBorders>
              <w:top w:val="nil"/>
              <w:left w:val="nil"/>
              <w:bottom w:val="single" w:sz="4" w:space="0" w:color="auto"/>
              <w:right w:val="single" w:sz="4" w:space="0" w:color="auto"/>
            </w:tcBorders>
            <w:shd w:val="clear" w:color="000000" w:fill="FFFFFF"/>
            <w:noWrap/>
            <w:vAlign w:val="center"/>
            <w:hideMark/>
          </w:tcPr>
          <w:p w:rsidR="00FB0F7F" w:rsidRPr="00FB0F7F" w:rsidRDefault="00FB0F7F" w:rsidP="00FB0F7F">
            <w:pPr>
              <w:spacing w:after="0" w:line="240" w:lineRule="auto"/>
              <w:ind w:firstLineChars="200" w:firstLine="402"/>
              <w:jc w:val="right"/>
              <w:rPr>
                <w:rFonts w:ascii="Arial" w:eastAsia="Times New Roman" w:hAnsi="Arial" w:cs="Arial"/>
                <w:b/>
                <w:bCs/>
                <w:color w:val="800000"/>
                <w:sz w:val="20"/>
                <w:szCs w:val="20"/>
                <w:lang w:eastAsia="el-GR"/>
              </w:rPr>
            </w:pPr>
            <w:r w:rsidRPr="00FB0F7F">
              <w:rPr>
                <w:rFonts w:ascii="Arial" w:eastAsia="Times New Roman" w:hAnsi="Arial" w:cs="Arial"/>
                <w:b/>
                <w:bCs/>
                <w:color w:val="800000"/>
                <w:sz w:val="20"/>
                <w:szCs w:val="20"/>
                <w:lang w:eastAsia="el-GR"/>
              </w:rPr>
              <w:t>10,98%</w:t>
            </w:r>
          </w:p>
        </w:tc>
      </w:tr>
      <w:tr w:rsidR="00FB0F7F" w:rsidRPr="00FB0F7F" w:rsidTr="00FB0F7F">
        <w:trPr>
          <w:trHeight w:val="345"/>
        </w:trPr>
        <w:tc>
          <w:tcPr>
            <w:tcW w:w="600" w:type="dxa"/>
            <w:tcBorders>
              <w:top w:val="nil"/>
              <w:left w:val="nil"/>
              <w:bottom w:val="nil"/>
              <w:right w:val="nil"/>
            </w:tcBorders>
            <w:shd w:val="clear" w:color="000000" w:fill="FFFFFF"/>
            <w:noWrap/>
            <w:vAlign w:val="bottom"/>
            <w:hideMark/>
          </w:tcPr>
          <w:p w:rsidR="00FB0F7F" w:rsidRPr="00FB0F7F" w:rsidRDefault="00FB0F7F" w:rsidP="00FB0F7F">
            <w:pPr>
              <w:spacing w:after="0" w:line="240" w:lineRule="auto"/>
              <w:rPr>
                <w:rFonts w:ascii="Arial" w:eastAsia="Times New Roman" w:hAnsi="Arial" w:cs="Arial"/>
                <w:b/>
                <w:bCs/>
                <w:color w:val="003366"/>
                <w:sz w:val="16"/>
                <w:szCs w:val="16"/>
                <w:lang w:eastAsia="el-GR"/>
              </w:rPr>
            </w:pPr>
            <w:r w:rsidRPr="00FB0F7F">
              <w:rPr>
                <w:rFonts w:ascii="Arial" w:eastAsia="Times New Roman" w:hAnsi="Arial" w:cs="Arial"/>
                <w:b/>
                <w:bCs/>
                <w:color w:val="003366"/>
                <w:sz w:val="16"/>
                <w:szCs w:val="16"/>
                <w:lang w:eastAsia="el-GR"/>
              </w:rPr>
              <w:t> </w:t>
            </w:r>
          </w:p>
        </w:tc>
        <w:tc>
          <w:tcPr>
            <w:tcW w:w="2740" w:type="dxa"/>
            <w:tcBorders>
              <w:top w:val="nil"/>
              <w:left w:val="nil"/>
              <w:bottom w:val="nil"/>
              <w:right w:val="nil"/>
            </w:tcBorders>
            <w:shd w:val="clear" w:color="000000" w:fill="FFFFFF"/>
            <w:noWrap/>
            <w:vAlign w:val="center"/>
            <w:hideMark/>
          </w:tcPr>
          <w:p w:rsidR="00FB0F7F" w:rsidRPr="00FB0F7F" w:rsidRDefault="00FB0F7F" w:rsidP="00FB0F7F">
            <w:pPr>
              <w:spacing w:after="0" w:line="240" w:lineRule="auto"/>
              <w:rPr>
                <w:rFonts w:ascii="Arial" w:eastAsia="Times New Roman" w:hAnsi="Arial" w:cs="Arial"/>
                <w:b/>
                <w:bCs/>
                <w:color w:val="003366"/>
                <w:sz w:val="16"/>
                <w:szCs w:val="16"/>
                <w:lang w:eastAsia="el-GR"/>
              </w:rPr>
            </w:pPr>
            <w:r w:rsidRPr="00FB0F7F">
              <w:rPr>
                <w:rFonts w:ascii="Arial" w:eastAsia="Times New Roman" w:hAnsi="Arial" w:cs="Arial"/>
                <w:b/>
                <w:bCs/>
                <w:color w:val="003366"/>
                <w:sz w:val="16"/>
                <w:szCs w:val="16"/>
                <w:lang w:eastAsia="el-GR"/>
              </w:rPr>
              <w:t> </w:t>
            </w:r>
          </w:p>
        </w:tc>
        <w:tc>
          <w:tcPr>
            <w:tcW w:w="1500" w:type="dxa"/>
            <w:tcBorders>
              <w:top w:val="nil"/>
              <w:left w:val="nil"/>
              <w:bottom w:val="nil"/>
              <w:right w:val="nil"/>
            </w:tcBorders>
            <w:shd w:val="clear" w:color="000000" w:fill="FFFFFF"/>
            <w:noWrap/>
            <w:hideMark/>
          </w:tcPr>
          <w:p w:rsidR="00FB0F7F" w:rsidRPr="00FB0F7F" w:rsidRDefault="00FB0F7F" w:rsidP="00FB0F7F">
            <w:pPr>
              <w:spacing w:after="0" w:line="240" w:lineRule="auto"/>
              <w:rPr>
                <w:rFonts w:ascii="Arial" w:eastAsia="Times New Roman" w:hAnsi="Arial" w:cs="Arial"/>
                <w:i/>
                <w:iCs/>
                <w:sz w:val="20"/>
                <w:szCs w:val="20"/>
                <w:lang w:eastAsia="el-GR"/>
              </w:rPr>
            </w:pPr>
            <w:r w:rsidRPr="00FB0F7F">
              <w:rPr>
                <w:rFonts w:ascii="Arial" w:eastAsia="Times New Roman" w:hAnsi="Arial" w:cs="Arial"/>
                <w:i/>
                <w:iCs/>
                <w:sz w:val="20"/>
                <w:szCs w:val="20"/>
                <w:lang w:eastAsia="el-GR"/>
              </w:rPr>
              <w:t> </w:t>
            </w:r>
          </w:p>
        </w:tc>
        <w:tc>
          <w:tcPr>
            <w:tcW w:w="1500" w:type="dxa"/>
            <w:tcBorders>
              <w:top w:val="nil"/>
              <w:left w:val="nil"/>
              <w:bottom w:val="nil"/>
              <w:right w:val="nil"/>
            </w:tcBorders>
            <w:shd w:val="clear" w:color="000000" w:fill="FFFFFF"/>
            <w:noWrap/>
            <w:hideMark/>
          </w:tcPr>
          <w:p w:rsidR="00FB0F7F" w:rsidRPr="00FB0F7F" w:rsidRDefault="00FB0F7F" w:rsidP="00FB0F7F">
            <w:pPr>
              <w:spacing w:after="0" w:line="240" w:lineRule="auto"/>
              <w:rPr>
                <w:rFonts w:ascii="Arial" w:eastAsia="Times New Roman" w:hAnsi="Arial" w:cs="Arial"/>
                <w:i/>
                <w:iCs/>
                <w:sz w:val="20"/>
                <w:szCs w:val="20"/>
                <w:lang w:eastAsia="el-GR"/>
              </w:rPr>
            </w:pPr>
            <w:r w:rsidRPr="00FB0F7F">
              <w:rPr>
                <w:rFonts w:ascii="Arial" w:eastAsia="Times New Roman" w:hAnsi="Arial" w:cs="Arial"/>
                <w:i/>
                <w:iCs/>
                <w:sz w:val="20"/>
                <w:szCs w:val="20"/>
                <w:lang w:eastAsia="el-GR"/>
              </w:rPr>
              <w:t> </w:t>
            </w:r>
          </w:p>
        </w:tc>
        <w:tc>
          <w:tcPr>
            <w:tcW w:w="1500" w:type="dxa"/>
            <w:tcBorders>
              <w:top w:val="nil"/>
              <w:left w:val="nil"/>
              <w:bottom w:val="nil"/>
              <w:right w:val="nil"/>
            </w:tcBorders>
            <w:shd w:val="clear" w:color="000000" w:fill="FFFFFF"/>
            <w:noWrap/>
            <w:hideMark/>
          </w:tcPr>
          <w:p w:rsidR="00FB0F7F" w:rsidRPr="00FB0F7F" w:rsidRDefault="00FB0F7F" w:rsidP="00FB0F7F">
            <w:pPr>
              <w:spacing w:after="0" w:line="240" w:lineRule="auto"/>
              <w:rPr>
                <w:rFonts w:ascii="Arial" w:eastAsia="Times New Roman" w:hAnsi="Arial" w:cs="Arial"/>
                <w:i/>
                <w:iCs/>
                <w:color w:val="993300"/>
                <w:sz w:val="20"/>
                <w:szCs w:val="20"/>
                <w:lang w:eastAsia="el-GR"/>
              </w:rPr>
            </w:pPr>
            <w:r w:rsidRPr="00FB0F7F">
              <w:rPr>
                <w:rFonts w:ascii="Arial" w:eastAsia="Times New Roman" w:hAnsi="Arial" w:cs="Arial"/>
                <w:i/>
                <w:iCs/>
                <w:color w:val="993300"/>
                <w:sz w:val="20"/>
                <w:szCs w:val="20"/>
                <w:lang w:eastAsia="el-GR"/>
              </w:rPr>
              <w:t> </w:t>
            </w:r>
          </w:p>
        </w:tc>
      </w:tr>
      <w:tr w:rsidR="00FB0F7F" w:rsidRPr="00FB0F7F" w:rsidTr="00FB0F7F">
        <w:trPr>
          <w:trHeight w:val="450"/>
        </w:trPr>
        <w:tc>
          <w:tcPr>
            <w:tcW w:w="600" w:type="dxa"/>
            <w:tcBorders>
              <w:top w:val="single" w:sz="4" w:space="0" w:color="auto"/>
              <w:left w:val="single" w:sz="4" w:space="0" w:color="auto"/>
              <w:bottom w:val="single" w:sz="4" w:space="0" w:color="auto"/>
              <w:right w:val="nil"/>
            </w:tcBorders>
            <w:shd w:val="clear" w:color="000000" w:fill="FFFFFF"/>
            <w:noWrap/>
            <w:vAlign w:val="bottom"/>
            <w:hideMark/>
          </w:tcPr>
          <w:p w:rsidR="00FB0F7F" w:rsidRPr="00FB0F7F" w:rsidRDefault="00FB0F7F" w:rsidP="00FB0F7F">
            <w:pPr>
              <w:spacing w:after="0" w:line="240" w:lineRule="auto"/>
              <w:rPr>
                <w:rFonts w:ascii="Arial" w:eastAsia="Times New Roman" w:hAnsi="Arial" w:cs="Arial"/>
                <w:b/>
                <w:bCs/>
                <w:color w:val="003366"/>
                <w:sz w:val="16"/>
                <w:szCs w:val="16"/>
                <w:lang w:eastAsia="el-GR"/>
              </w:rPr>
            </w:pPr>
            <w:r w:rsidRPr="00FB0F7F">
              <w:rPr>
                <w:rFonts w:ascii="Arial" w:eastAsia="Times New Roman" w:hAnsi="Arial" w:cs="Arial"/>
                <w:b/>
                <w:bCs/>
                <w:color w:val="003366"/>
                <w:sz w:val="16"/>
                <w:szCs w:val="16"/>
                <w:lang w:eastAsia="el-GR"/>
              </w:rPr>
              <w:t> </w:t>
            </w:r>
          </w:p>
        </w:tc>
        <w:tc>
          <w:tcPr>
            <w:tcW w:w="2740" w:type="dxa"/>
            <w:tcBorders>
              <w:top w:val="single" w:sz="4" w:space="0" w:color="auto"/>
              <w:left w:val="nil"/>
              <w:bottom w:val="single" w:sz="4" w:space="0" w:color="auto"/>
              <w:right w:val="single" w:sz="4" w:space="0" w:color="auto"/>
            </w:tcBorders>
            <w:shd w:val="clear" w:color="000000" w:fill="FFFFFF"/>
            <w:noWrap/>
            <w:vAlign w:val="center"/>
            <w:hideMark/>
          </w:tcPr>
          <w:p w:rsidR="00FB0F7F" w:rsidRPr="00FB0F7F" w:rsidRDefault="00FB0F7F" w:rsidP="00FB0F7F">
            <w:pPr>
              <w:spacing w:after="0" w:line="240" w:lineRule="auto"/>
              <w:jc w:val="center"/>
              <w:rPr>
                <w:rFonts w:ascii="Arial" w:eastAsia="Times New Roman" w:hAnsi="Arial" w:cs="Arial"/>
                <w:b/>
                <w:bCs/>
                <w:color w:val="003366"/>
                <w:sz w:val="16"/>
                <w:szCs w:val="16"/>
                <w:lang w:eastAsia="el-GR"/>
              </w:rPr>
            </w:pPr>
            <w:r w:rsidRPr="00FB0F7F">
              <w:rPr>
                <w:rFonts w:ascii="Arial" w:eastAsia="Times New Roman" w:hAnsi="Arial" w:cs="Arial"/>
                <w:b/>
                <w:bCs/>
                <w:color w:val="003366"/>
                <w:sz w:val="16"/>
                <w:szCs w:val="16"/>
                <w:lang w:eastAsia="el-GR"/>
              </w:rPr>
              <w:t>Σ Υ Ν Ο Λ Ι Κ Α</w:t>
            </w:r>
          </w:p>
        </w:tc>
        <w:tc>
          <w:tcPr>
            <w:tcW w:w="1500" w:type="dxa"/>
            <w:tcBorders>
              <w:top w:val="single" w:sz="4" w:space="0" w:color="auto"/>
              <w:left w:val="nil"/>
              <w:bottom w:val="single" w:sz="4" w:space="0" w:color="auto"/>
              <w:right w:val="single" w:sz="4" w:space="0" w:color="auto"/>
            </w:tcBorders>
            <w:shd w:val="clear" w:color="000000" w:fill="003366"/>
            <w:noWrap/>
            <w:vAlign w:val="center"/>
            <w:hideMark/>
          </w:tcPr>
          <w:p w:rsidR="00FB0F7F" w:rsidRPr="00FB0F7F" w:rsidRDefault="005B1E44" w:rsidP="00FB0F7F">
            <w:pPr>
              <w:spacing w:after="0" w:line="240" w:lineRule="auto"/>
              <w:ind w:firstLineChars="200" w:firstLine="442"/>
              <w:jc w:val="right"/>
              <w:rPr>
                <w:rFonts w:ascii="Arial" w:eastAsia="Times New Roman" w:hAnsi="Arial" w:cs="Arial"/>
                <w:b/>
                <w:bCs/>
                <w:color w:val="FFFFFF"/>
                <w:lang w:eastAsia="el-GR"/>
              </w:rPr>
            </w:pPr>
            <w:r>
              <w:rPr>
                <w:rFonts w:ascii="Arial" w:eastAsia="Times New Roman" w:hAnsi="Arial" w:cs="Arial"/>
                <w:b/>
                <w:bCs/>
                <w:color w:val="FFFFFF"/>
                <w:lang w:eastAsia="el-GR"/>
              </w:rPr>
              <w:t>33,3</w:t>
            </w:r>
            <w:r>
              <w:rPr>
                <w:rFonts w:ascii="Arial" w:eastAsia="Times New Roman" w:hAnsi="Arial" w:cs="Arial"/>
                <w:b/>
                <w:bCs/>
                <w:color w:val="FFFFFF"/>
                <w:lang w:val="en-US" w:eastAsia="el-GR"/>
              </w:rPr>
              <w:t>4</w:t>
            </w:r>
            <w:r w:rsidR="00FB0F7F" w:rsidRPr="00FB0F7F">
              <w:rPr>
                <w:rFonts w:ascii="Arial" w:eastAsia="Times New Roman" w:hAnsi="Arial" w:cs="Arial"/>
                <w:b/>
                <w:bCs/>
                <w:color w:val="FFFFFF"/>
                <w:lang w:eastAsia="el-GR"/>
              </w:rPr>
              <w:t>%</w:t>
            </w:r>
          </w:p>
        </w:tc>
        <w:tc>
          <w:tcPr>
            <w:tcW w:w="1500" w:type="dxa"/>
            <w:tcBorders>
              <w:top w:val="single" w:sz="4" w:space="0" w:color="auto"/>
              <w:left w:val="nil"/>
              <w:bottom w:val="single" w:sz="4" w:space="0" w:color="auto"/>
              <w:right w:val="single" w:sz="4" w:space="0" w:color="auto"/>
            </w:tcBorders>
            <w:shd w:val="clear" w:color="000000" w:fill="CCCCFF"/>
            <w:noWrap/>
            <w:vAlign w:val="center"/>
            <w:hideMark/>
          </w:tcPr>
          <w:p w:rsidR="00FB0F7F" w:rsidRPr="00FB0F7F" w:rsidRDefault="00FB0F7F" w:rsidP="00FB0F7F">
            <w:pPr>
              <w:spacing w:after="0" w:line="240" w:lineRule="auto"/>
              <w:ind w:firstLineChars="200" w:firstLine="442"/>
              <w:jc w:val="right"/>
              <w:rPr>
                <w:rFonts w:ascii="Arial" w:eastAsia="Times New Roman" w:hAnsi="Arial" w:cs="Arial"/>
                <w:b/>
                <w:bCs/>
                <w:lang w:eastAsia="el-GR"/>
              </w:rPr>
            </w:pPr>
            <w:r w:rsidRPr="00FB0F7F">
              <w:rPr>
                <w:rFonts w:ascii="Arial" w:eastAsia="Times New Roman" w:hAnsi="Arial" w:cs="Arial"/>
                <w:b/>
                <w:bCs/>
                <w:lang w:eastAsia="el-GR"/>
              </w:rPr>
              <w:t>39,38%</w:t>
            </w:r>
          </w:p>
        </w:tc>
        <w:tc>
          <w:tcPr>
            <w:tcW w:w="1500" w:type="dxa"/>
            <w:tcBorders>
              <w:top w:val="single" w:sz="4" w:space="0" w:color="auto"/>
              <w:left w:val="nil"/>
              <w:bottom w:val="single" w:sz="4" w:space="0" w:color="auto"/>
              <w:right w:val="single" w:sz="4" w:space="0" w:color="auto"/>
            </w:tcBorders>
            <w:shd w:val="clear" w:color="000000" w:fill="800000"/>
            <w:noWrap/>
            <w:vAlign w:val="center"/>
            <w:hideMark/>
          </w:tcPr>
          <w:p w:rsidR="00FB0F7F" w:rsidRPr="00FB0F7F" w:rsidRDefault="00FB0F7F" w:rsidP="00FB0F7F">
            <w:pPr>
              <w:spacing w:after="0" w:line="240" w:lineRule="auto"/>
              <w:ind w:firstLineChars="200" w:firstLine="442"/>
              <w:jc w:val="right"/>
              <w:rPr>
                <w:rFonts w:ascii="Arial" w:eastAsia="Times New Roman" w:hAnsi="Arial" w:cs="Arial"/>
                <w:b/>
                <w:bCs/>
                <w:color w:val="FFFFFF"/>
                <w:lang w:eastAsia="el-GR"/>
              </w:rPr>
            </w:pPr>
            <w:r w:rsidRPr="00FB0F7F">
              <w:rPr>
                <w:rFonts w:ascii="Arial" w:eastAsia="Times New Roman" w:hAnsi="Arial" w:cs="Arial"/>
                <w:b/>
                <w:bCs/>
                <w:color w:val="FFFFFF"/>
                <w:lang w:eastAsia="el-GR"/>
              </w:rPr>
              <w:t>27,28%</w:t>
            </w:r>
          </w:p>
        </w:tc>
      </w:tr>
    </w:tbl>
    <w:p w:rsidR="00FB0F7F" w:rsidRPr="00283211" w:rsidRDefault="00FB0F7F" w:rsidP="00FB0F7F">
      <w:pPr>
        <w:jc w:val="center"/>
        <w:rPr>
          <w:rFonts w:cs="Arial"/>
          <w:b/>
          <w:bCs/>
        </w:rPr>
      </w:pPr>
      <w:r w:rsidRPr="00F35B49">
        <w:rPr>
          <w:rFonts w:cs="Arial"/>
          <w:b/>
          <w:bCs/>
          <w:sz w:val="20"/>
          <w:szCs w:val="20"/>
        </w:rPr>
        <w:t>Πίνακας</w:t>
      </w:r>
      <w:r w:rsidRPr="00F35B49">
        <w:rPr>
          <w:rFonts w:cs="Arial"/>
          <w:b/>
          <w:bCs/>
        </w:rPr>
        <w:t xml:space="preserve"> 1</w:t>
      </w:r>
    </w:p>
    <w:p w:rsidR="007B343B" w:rsidRDefault="007B343B" w:rsidP="007B343B">
      <w:pPr>
        <w:ind w:firstLine="540"/>
        <w:jc w:val="both"/>
        <w:rPr>
          <w:rFonts w:cs="Arial"/>
        </w:rPr>
      </w:pPr>
    </w:p>
    <w:p w:rsidR="007B343B" w:rsidRPr="00474E2F" w:rsidRDefault="007B343B" w:rsidP="007B343B">
      <w:pPr>
        <w:ind w:firstLine="540"/>
        <w:jc w:val="both"/>
        <w:rPr>
          <w:rFonts w:cs="Arial"/>
        </w:rPr>
      </w:pPr>
    </w:p>
    <w:p w:rsidR="007B343B" w:rsidRDefault="007B343B" w:rsidP="007B343B">
      <w:pPr>
        <w:rPr>
          <w:rFonts w:cs="Arial"/>
          <w:b/>
        </w:rPr>
      </w:pPr>
    </w:p>
    <w:p w:rsidR="007B343B" w:rsidRPr="00B15496" w:rsidRDefault="007B343B" w:rsidP="007B343B">
      <w:pPr>
        <w:rPr>
          <w:rFonts w:cs="Arial"/>
        </w:rPr>
      </w:pPr>
      <w:r>
        <w:rPr>
          <w:rFonts w:cs="Arial"/>
          <w:b/>
        </w:rPr>
        <w:t>3</w:t>
      </w:r>
      <w:r>
        <w:rPr>
          <w:rFonts w:ascii="Arial" w:hAnsi="Arial" w:cs="Arial"/>
          <w:b/>
        </w:rPr>
        <w:t>│</w:t>
      </w:r>
      <w:r w:rsidRPr="00FE757D">
        <w:rPr>
          <w:rFonts w:cs="Arial"/>
          <w:b/>
          <w:sz w:val="28"/>
          <w:szCs w:val="28"/>
        </w:rPr>
        <w:t>ΤΖΙΡΟΣ ΔΕΚΕΜΒΡΙΟΥ 20</w:t>
      </w:r>
      <w:r w:rsidR="00400A2F">
        <w:rPr>
          <w:rFonts w:cs="Arial"/>
          <w:b/>
          <w:sz w:val="28"/>
          <w:szCs w:val="28"/>
        </w:rPr>
        <w:t>21</w:t>
      </w:r>
    </w:p>
    <w:p w:rsidR="007B343B" w:rsidRPr="00E833F4" w:rsidRDefault="007B343B" w:rsidP="007B343B">
      <w:pPr>
        <w:rPr>
          <w:rFonts w:cs="Arial"/>
          <w:color w:val="808080"/>
        </w:rPr>
      </w:pPr>
    </w:p>
    <w:p w:rsidR="007B343B" w:rsidRDefault="00400A2F" w:rsidP="007B343B">
      <w:pPr>
        <w:ind w:firstLine="540"/>
        <w:jc w:val="both"/>
        <w:rPr>
          <w:rFonts w:cs="Arial"/>
        </w:rPr>
      </w:pPr>
      <w:r>
        <w:rPr>
          <w:rFonts w:cs="Arial"/>
        </w:rPr>
        <w:t>Ο τζίρος του Δεκεμβρίου 2021</w:t>
      </w:r>
      <w:r w:rsidR="007B343B" w:rsidRPr="007B6652">
        <w:rPr>
          <w:rFonts w:cs="Arial"/>
        </w:rPr>
        <w:t xml:space="preserve"> συγκριτικά με τον Νοέμβριο του ίδιου έτους  </w:t>
      </w:r>
      <w:r w:rsidR="007B343B" w:rsidRPr="00401370">
        <w:rPr>
          <w:rFonts w:cs="Arial"/>
        </w:rPr>
        <w:t>κινήθηκε καλύτερα</w:t>
      </w:r>
      <w:r w:rsidR="007B343B" w:rsidRPr="007B6652">
        <w:rPr>
          <w:rFonts w:cs="Arial"/>
        </w:rPr>
        <w:t xml:space="preserve"> για </w:t>
      </w:r>
      <w:r w:rsidR="007B343B" w:rsidRPr="00401370">
        <w:rPr>
          <w:rFonts w:cs="Arial"/>
        </w:rPr>
        <w:t xml:space="preserve"> τις</w:t>
      </w:r>
      <w:r w:rsidR="007B343B" w:rsidRPr="007B6652">
        <w:rPr>
          <w:rFonts w:cs="Arial"/>
          <w:b/>
        </w:rPr>
        <w:t xml:space="preserve"> </w:t>
      </w:r>
      <w:r w:rsidR="007B343B">
        <w:rPr>
          <w:rFonts w:cs="Arial"/>
          <w:b/>
        </w:rPr>
        <w:t>5</w:t>
      </w:r>
      <w:r w:rsidR="007B343B" w:rsidRPr="00401370">
        <w:rPr>
          <w:rFonts w:cs="Arial"/>
          <w:b/>
        </w:rPr>
        <w:t xml:space="preserve"> στις δέκα</w:t>
      </w:r>
      <w:r w:rsidR="007B343B" w:rsidRPr="00401370">
        <w:rPr>
          <w:rFonts w:cs="Arial"/>
        </w:rPr>
        <w:t xml:space="preserve"> επιχειρήσεις</w:t>
      </w:r>
      <w:r w:rsidR="007B343B" w:rsidRPr="007B6652">
        <w:rPr>
          <w:rFonts w:cs="Arial"/>
        </w:rPr>
        <w:t xml:space="preserve"> </w:t>
      </w:r>
      <w:r w:rsidR="007B343B" w:rsidRPr="00401370">
        <w:rPr>
          <w:rFonts w:cs="Arial"/>
        </w:rPr>
        <w:t>(</w:t>
      </w:r>
      <w:r w:rsidR="007928FD">
        <w:rPr>
          <w:rFonts w:cs="Arial"/>
        </w:rPr>
        <w:t>45,06</w:t>
      </w:r>
      <w:r w:rsidR="007B343B" w:rsidRPr="00401370">
        <w:rPr>
          <w:rFonts w:cs="Arial"/>
        </w:rPr>
        <w:t>%) με</w:t>
      </w:r>
      <w:r w:rsidR="007B343B" w:rsidRPr="007B6652">
        <w:rPr>
          <w:rFonts w:cs="Arial"/>
          <w:b/>
        </w:rPr>
        <w:t xml:space="preserve"> μέση αύξηση</w:t>
      </w:r>
      <w:r w:rsidR="007B343B" w:rsidRPr="007B6652">
        <w:rPr>
          <w:rFonts w:cs="Arial"/>
        </w:rPr>
        <w:t xml:space="preserve"> </w:t>
      </w:r>
      <w:r w:rsidR="00AD236B">
        <w:rPr>
          <w:rFonts w:cs="Arial"/>
          <w:b/>
        </w:rPr>
        <w:t>22,59</w:t>
      </w:r>
      <w:r w:rsidR="007B343B" w:rsidRPr="007B6652">
        <w:rPr>
          <w:rFonts w:cs="Arial"/>
          <w:b/>
        </w:rPr>
        <w:t>%</w:t>
      </w:r>
      <w:r w:rsidR="007B343B">
        <w:rPr>
          <w:rFonts w:cs="Arial"/>
          <w:b/>
        </w:rPr>
        <w:t xml:space="preserve"> </w:t>
      </w:r>
      <w:r w:rsidR="007B343B" w:rsidRPr="007B6652">
        <w:rPr>
          <w:rFonts w:cs="Arial"/>
          <w:sz w:val="20"/>
          <w:szCs w:val="20"/>
        </w:rPr>
        <w:t>[βλ. πιν.</w:t>
      </w:r>
      <w:r w:rsidR="007B343B">
        <w:rPr>
          <w:rFonts w:cs="Arial"/>
          <w:sz w:val="20"/>
          <w:szCs w:val="20"/>
        </w:rPr>
        <w:t>3</w:t>
      </w:r>
      <w:r w:rsidR="007B343B" w:rsidRPr="007B6652">
        <w:rPr>
          <w:rFonts w:cs="Arial"/>
          <w:sz w:val="20"/>
          <w:szCs w:val="20"/>
        </w:rPr>
        <w:t>]</w:t>
      </w:r>
      <w:r w:rsidR="007B343B" w:rsidRPr="007B6652">
        <w:rPr>
          <w:rFonts w:cs="Arial"/>
        </w:rPr>
        <w:t xml:space="preserve">, </w:t>
      </w:r>
      <w:r w:rsidR="007928FD">
        <w:rPr>
          <w:rFonts w:cs="Arial"/>
          <w:b/>
        </w:rPr>
        <w:t>2</w:t>
      </w:r>
      <w:r w:rsidR="007B343B" w:rsidRPr="007B6652">
        <w:rPr>
          <w:rFonts w:cs="Arial"/>
          <w:b/>
        </w:rPr>
        <w:t xml:space="preserve"> </w:t>
      </w:r>
      <w:r w:rsidR="007B343B" w:rsidRPr="00401370">
        <w:rPr>
          <w:rFonts w:cs="Arial"/>
          <w:b/>
        </w:rPr>
        <w:t>στις δέκα</w:t>
      </w:r>
      <w:r w:rsidR="007B343B" w:rsidRPr="00401370">
        <w:rPr>
          <w:rFonts w:cs="Arial"/>
        </w:rPr>
        <w:t xml:space="preserve"> επιχειρήσεις</w:t>
      </w:r>
      <w:r w:rsidR="007B343B" w:rsidRPr="007B6652">
        <w:rPr>
          <w:rFonts w:cs="Arial"/>
        </w:rPr>
        <w:t xml:space="preserve"> </w:t>
      </w:r>
      <w:r w:rsidR="007928FD">
        <w:rPr>
          <w:rFonts w:cs="Arial"/>
        </w:rPr>
        <w:t>(24,42</w:t>
      </w:r>
      <w:r w:rsidR="007B343B" w:rsidRPr="007931AC">
        <w:rPr>
          <w:rFonts w:cs="Arial"/>
        </w:rPr>
        <w:t>%)</w:t>
      </w:r>
      <w:r w:rsidR="007B343B">
        <w:rPr>
          <w:rFonts w:cs="Arial"/>
          <w:b/>
        </w:rPr>
        <w:t xml:space="preserve"> </w:t>
      </w:r>
      <w:r w:rsidR="007B343B" w:rsidRPr="007B6652">
        <w:rPr>
          <w:rFonts w:cs="Arial"/>
        </w:rPr>
        <w:t>είδ</w:t>
      </w:r>
      <w:r w:rsidR="007B343B">
        <w:rPr>
          <w:rFonts w:cs="Arial"/>
        </w:rPr>
        <w:t>αν</w:t>
      </w:r>
      <w:r w:rsidR="007B343B" w:rsidRPr="007B6652">
        <w:rPr>
          <w:rFonts w:cs="Arial"/>
        </w:rPr>
        <w:t xml:space="preserve"> τον τζίρο του</w:t>
      </w:r>
      <w:r w:rsidR="007B343B">
        <w:rPr>
          <w:rFonts w:cs="Arial"/>
        </w:rPr>
        <w:t xml:space="preserve"> μήνα</w:t>
      </w:r>
      <w:r w:rsidR="007B343B" w:rsidRPr="007B6652">
        <w:rPr>
          <w:rFonts w:cs="Arial"/>
        </w:rPr>
        <w:t xml:space="preserve"> να μειώνεται με </w:t>
      </w:r>
      <w:r w:rsidR="007B343B" w:rsidRPr="007B6652">
        <w:rPr>
          <w:rFonts w:cs="Arial"/>
          <w:b/>
        </w:rPr>
        <w:t xml:space="preserve">μία μέση μείωση της τάξεως του </w:t>
      </w:r>
      <w:r w:rsidR="00AD236B">
        <w:rPr>
          <w:rFonts w:cs="Arial"/>
          <w:b/>
        </w:rPr>
        <w:t>23,26</w:t>
      </w:r>
      <w:r w:rsidR="007B343B" w:rsidRPr="007B6652">
        <w:rPr>
          <w:rFonts w:cs="Arial"/>
          <w:b/>
        </w:rPr>
        <w:t>%</w:t>
      </w:r>
      <w:r w:rsidR="007B343B" w:rsidRPr="007B6652">
        <w:rPr>
          <w:rFonts w:cs="Arial"/>
        </w:rPr>
        <w:t xml:space="preserve">, ενώ </w:t>
      </w:r>
      <w:r w:rsidR="007B343B" w:rsidRPr="00401370">
        <w:rPr>
          <w:rFonts w:cs="Arial"/>
        </w:rPr>
        <w:t xml:space="preserve">το </w:t>
      </w:r>
      <w:r w:rsidR="007928FD">
        <w:rPr>
          <w:rFonts w:cs="Arial"/>
          <w:b/>
        </w:rPr>
        <w:t>30.52</w:t>
      </w:r>
      <w:r w:rsidR="007B343B" w:rsidRPr="007F222D">
        <w:rPr>
          <w:rFonts w:cs="Arial"/>
          <w:b/>
        </w:rPr>
        <w:t>%</w:t>
      </w:r>
      <w:r w:rsidR="007B343B" w:rsidRPr="00401370">
        <w:rPr>
          <w:rFonts w:cs="Arial"/>
        </w:rPr>
        <w:t xml:space="preserve"> των</w:t>
      </w:r>
      <w:r w:rsidR="007B343B" w:rsidRPr="007B6652">
        <w:rPr>
          <w:rFonts w:cs="Arial"/>
        </w:rPr>
        <w:t xml:space="preserve"> συμμετεχόντων στην έρευνα δεν είχε καμία μεταβολή </w:t>
      </w:r>
      <w:r w:rsidR="007B343B">
        <w:rPr>
          <w:rFonts w:cs="Arial"/>
        </w:rPr>
        <w:t xml:space="preserve">στο ύψος του </w:t>
      </w:r>
      <w:r w:rsidR="007B343B" w:rsidRPr="007B6652">
        <w:rPr>
          <w:rFonts w:cs="Arial"/>
        </w:rPr>
        <w:t>τζίρου μεταξύ των δύο μηνών.</w:t>
      </w:r>
    </w:p>
    <w:tbl>
      <w:tblPr>
        <w:tblW w:w="7978" w:type="dxa"/>
        <w:tblInd w:w="93" w:type="dxa"/>
        <w:tblLook w:val="04A0"/>
      </w:tblPr>
      <w:tblGrid>
        <w:gridCol w:w="332"/>
        <w:gridCol w:w="3153"/>
        <w:gridCol w:w="1493"/>
        <w:gridCol w:w="1500"/>
        <w:gridCol w:w="1500"/>
      </w:tblGrid>
      <w:tr w:rsidR="007928FD" w:rsidRPr="007928FD" w:rsidTr="005B1E44">
        <w:trPr>
          <w:trHeight w:val="345"/>
        </w:trPr>
        <w:tc>
          <w:tcPr>
            <w:tcW w:w="4978" w:type="dxa"/>
            <w:gridSpan w:val="3"/>
            <w:tcBorders>
              <w:top w:val="nil"/>
              <w:left w:val="nil"/>
              <w:bottom w:val="nil"/>
              <w:right w:val="nil"/>
            </w:tcBorders>
            <w:shd w:val="clear" w:color="000000" w:fill="FFFFFF"/>
            <w:noWrap/>
            <w:hideMark/>
          </w:tcPr>
          <w:p w:rsidR="007928FD" w:rsidRPr="003354BB" w:rsidRDefault="007928FD" w:rsidP="003354BB">
            <w:pPr>
              <w:spacing w:after="0" w:line="240" w:lineRule="auto"/>
              <w:rPr>
                <w:rFonts w:ascii="Arial" w:eastAsia="Times New Roman" w:hAnsi="Arial" w:cs="Arial"/>
                <w:color w:val="17365D" w:themeColor="text2" w:themeShade="BF"/>
                <w:lang w:eastAsia="el-GR"/>
              </w:rPr>
            </w:pPr>
            <w:r w:rsidRPr="003354BB">
              <w:rPr>
                <w:rFonts w:ascii="Arial" w:eastAsia="Times New Roman" w:hAnsi="Arial" w:cs="Arial"/>
                <w:color w:val="17365D" w:themeColor="text2" w:themeShade="BF"/>
                <w:lang w:eastAsia="el-GR"/>
              </w:rPr>
              <w:t xml:space="preserve">Τζίρος  Δεκεμβρίου συγκριτικά με τον </w:t>
            </w:r>
            <w:r w:rsidR="003354BB" w:rsidRPr="003354BB">
              <w:rPr>
                <w:rFonts w:ascii="Arial" w:eastAsia="Times New Roman" w:hAnsi="Arial" w:cs="Arial"/>
                <w:color w:val="17365D" w:themeColor="text2" w:themeShade="BF"/>
                <w:lang w:eastAsia="el-GR"/>
              </w:rPr>
              <w:t>Νο</w:t>
            </w:r>
            <w:r w:rsidRPr="003354BB">
              <w:rPr>
                <w:rFonts w:ascii="Arial" w:eastAsia="Times New Roman" w:hAnsi="Arial" w:cs="Arial"/>
                <w:color w:val="17365D" w:themeColor="text2" w:themeShade="BF"/>
                <w:lang w:eastAsia="el-GR"/>
              </w:rPr>
              <w:t>έμβριο</w:t>
            </w:r>
          </w:p>
        </w:tc>
        <w:tc>
          <w:tcPr>
            <w:tcW w:w="1500" w:type="dxa"/>
            <w:tcBorders>
              <w:top w:val="nil"/>
              <w:left w:val="nil"/>
              <w:bottom w:val="nil"/>
              <w:right w:val="nil"/>
            </w:tcBorders>
            <w:shd w:val="clear" w:color="000000" w:fill="FFFFFF"/>
            <w:noWrap/>
            <w:hideMark/>
          </w:tcPr>
          <w:p w:rsidR="007928FD" w:rsidRPr="007928FD" w:rsidRDefault="007928FD" w:rsidP="007928FD">
            <w:pPr>
              <w:spacing w:after="0" w:line="240" w:lineRule="auto"/>
              <w:rPr>
                <w:rFonts w:ascii="Arial" w:eastAsia="Times New Roman" w:hAnsi="Arial" w:cs="Arial"/>
                <w:color w:val="003366"/>
                <w:sz w:val="16"/>
                <w:szCs w:val="16"/>
                <w:lang w:eastAsia="el-GR"/>
              </w:rPr>
            </w:pPr>
            <w:r w:rsidRPr="007928FD">
              <w:rPr>
                <w:rFonts w:ascii="Arial" w:eastAsia="Times New Roman" w:hAnsi="Arial" w:cs="Arial"/>
                <w:color w:val="003366"/>
                <w:sz w:val="16"/>
                <w:szCs w:val="16"/>
                <w:lang w:eastAsia="el-GR"/>
              </w:rPr>
              <w:t> </w:t>
            </w:r>
          </w:p>
        </w:tc>
        <w:tc>
          <w:tcPr>
            <w:tcW w:w="1500" w:type="dxa"/>
            <w:tcBorders>
              <w:top w:val="nil"/>
              <w:left w:val="nil"/>
              <w:bottom w:val="nil"/>
              <w:right w:val="nil"/>
            </w:tcBorders>
            <w:shd w:val="clear" w:color="000000" w:fill="FFFFFF"/>
            <w:noWrap/>
            <w:hideMark/>
          </w:tcPr>
          <w:p w:rsidR="007928FD" w:rsidRPr="007928FD" w:rsidRDefault="007928FD" w:rsidP="007928FD">
            <w:pPr>
              <w:spacing w:after="0" w:line="240" w:lineRule="auto"/>
              <w:rPr>
                <w:rFonts w:ascii="Arial" w:eastAsia="Times New Roman" w:hAnsi="Arial" w:cs="Arial"/>
                <w:color w:val="003366"/>
                <w:sz w:val="16"/>
                <w:szCs w:val="16"/>
                <w:lang w:eastAsia="el-GR"/>
              </w:rPr>
            </w:pPr>
            <w:r w:rsidRPr="007928FD">
              <w:rPr>
                <w:rFonts w:ascii="Arial" w:eastAsia="Times New Roman" w:hAnsi="Arial" w:cs="Arial"/>
                <w:color w:val="003366"/>
                <w:sz w:val="16"/>
                <w:szCs w:val="16"/>
                <w:lang w:eastAsia="el-GR"/>
              </w:rPr>
              <w:t> </w:t>
            </w:r>
          </w:p>
        </w:tc>
      </w:tr>
      <w:tr w:rsidR="007928FD" w:rsidRPr="007928FD" w:rsidTr="005B1E44">
        <w:trPr>
          <w:trHeight w:val="600"/>
        </w:trPr>
        <w:tc>
          <w:tcPr>
            <w:tcW w:w="332" w:type="dxa"/>
            <w:tcBorders>
              <w:top w:val="single" w:sz="4" w:space="0" w:color="auto"/>
              <w:left w:val="single" w:sz="4" w:space="0" w:color="auto"/>
              <w:bottom w:val="single" w:sz="8" w:space="0" w:color="auto"/>
              <w:right w:val="single" w:sz="4" w:space="0" w:color="auto"/>
            </w:tcBorders>
            <w:shd w:val="clear" w:color="000000" w:fill="C0C0C0"/>
            <w:noWrap/>
            <w:vAlign w:val="center"/>
            <w:hideMark/>
          </w:tcPr>
          <w:p w:rsidR="007928FD" w:rsidRPr="007928FD" w:rsidRDefault="007928FD" w:rsidP="007928FD">
            <w:pPr>
              <w:spacing w:after="0" w:line="240" w:lineRule="auto"/>
              <w:jc w:val="center"/>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 </w:t>
            </w:r>
          </w:p>
        </w:tc>
        <w:tc>
          <w:tcPr>
            <w:tcW w:w="3153" w:type="dxa"/>
            <w:tcBorders>
              <w:top w:val="single" w:sz="4" w:space="0" w:color="auto"/>
              <w:left w:val="nil"/>
              <w:bottom w:val="single" w:sz="8" w:space="0" w:color="auto"/>
              <w:right w:val="single" w:sz="4" w:space="0" w:color="auto"/>
            </w:tcBorders>
            <w:shd w:val="clear" w:color="000000" w:fill="C0C0C0"/>
            <w:noWrap/>
            <w:vAlign w:val="center"/>
            <w:hideMark/>
          </w:tcPr>
          <w:p w:rsidR="007928FD" w:rsidRPr="007928FD" w:rsidRDefault="007928FD" w:rsidP="007928FD">
            <w:pPr>
              <w:spacing w:after="0" w:line="240" w:lineRule="auto"/>
              <w:jc w:val="center"/>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Γεωγραφική κατηγοριοποίηση</w:t>
            </w:r>
          </w:p>
        </w:tc>
        <w:tc>
          <w:tcPr>
            <w:tcW w:w="1493" w:type="dxa"/>
            <w:tcBorders>
              <w:top w:val="single" w:sz="4" w:space="0" w:color="auto"/>
              <w:left w:val="nil"/>
              <w:bottom w:val="single" w:sz="8" w:space="0" w:color="auto"/>
              <w:right w:val="single" w:sz="4" w:space="0" w:color="auto"/>
            </w:tcBorders>
            <w:shd w:val="clear" w:color="000000" w:fill="C0C0C0"/>
            <w:noWrap/>
            <w:vAlign w:val="center"/>
            <w:hideMark/>
          </w:tcPr>
          <w:p w:rsidR="007928FD" w:rsidRPr="007928FD" w:rsidRDefault="007928FD" w:rsidP="007928FD">
            <w:pPr>
              <w:spacing w:after="0" w:line="240" w:lineRule="auto"/>
              <w:jc w:val="center"/>
              <w:rPr>
                <w:rFonts w:ascii="Arial" w:eastAsia="Times New Roman" w:hAnsi="Arial" w:cs="Arial"/>
                <w:b/>
                <w:bCs/>
                <w:sz w:val="16"/>
                <w:szCs w:val="16"/>
                <w:lang w:eastAsia="el-GR"/>
              </w:rPr>
            </w:pPr>
            <w:r w:rsidRPr="007928FD">
              <w:rPr>
                <w:rFonts w:ascii="Arial" w:eastAsia="Times New Roman" w:hAnsi="Arial" w:cs="Arial"/>
                <w:b/>
                <w:bCs/>
                <w:sz w:val="16"/>
                <w:szCs w:val="16"/>
                <w:lang w:eastAsia="el-GR"/>
              </w:rPr>
              <w:t>Καλύτερα</w:t>
            </w:r>
          </w:p>
        </w:tc>
        <w:tc>
          <w:tcPr>
            <w:tcW w:w="1500" w:type="dxa"/>
            <w:tcBorders>
              <w:top w:val="single" w:sz="4" w:space="0" w:color="auto"/>
              <w:left w:val="nil"/>
              <w:bottom w:val="single" w:sz="8" w:space="0" w:color="auto"/>
              <w:right w:val="single" w:sz="4" w:space="0" w:color="auto"/>
            </w:tcBorders>
            <w:shd w:val="clear" w:color="000000" w:fill="C0C0C0"/>
            <w:noWrap/>
            <w:vAlign w:val="center"/>
            <w:hideMark/>
          </w:tcPr>
          <w:p w:rsidR="007928FD" w:rsidRPr="007928FD" w:rsidRDefault="007928FD" w:rsidP="007928FD">
            <w:pPr>
              <w:spacing w:after="0" w:line="240" w:lineRule="auto"/>
              <w:jc w:val="center"/>
              <w:rPr>
                <w:rFonts w:ascii="Arial" w:eastAsia="Times New Roman" w:hAnsi="Arial" w:cs="Arial"/>
                <w:b/>
                <w:bCs/>
                <w:sz w:val="16"/>
                <w:szCs w:val="16"/>
                <w:lang w:eastAsia="el-GR"/>
              </w:rPr>
            </w:pPr>
            <w:r w:rsidRPr="007928FD">
              <w:rPr>
                <w:rFonts w:ascii="Arial" w:eastAsia="Times New Roman" w:hAnsi="Arial" w:cs="Arial"/>
                <w:b/>
                <w:bCs/>
                <w:sz w:val="16"/>
                <w:szCs w:val="16"/>
                <w:lang w:eastAsia="el-GR"/>
              </w:rPr>
              <w:t>Καμία μεταβολή</w:t>
            </w:r>
          </w:p>
        </w:tc>
        <w:tc>
          <w:tcPr>
            <w:tcW w:w="1500" w:type="dxa"/>
            <w:tcBorders>
              <w:top w:val="single" w:sz="4" w:space="0" w:color="auto"/>
              <w:left w:val="nil"/>
              <w:bottom w:val="single" w:sz="8" w:space="0" w:color="auto"/>
              <w:right w:val="single" w:sz="4" w:space="0" w:color="auto"/>
            </w:tcBorders>
            <w:shd w:val="clear" w:color="000000" w:fill="C0C0C0"/>
            <w:noWrap/>
            <w:vAlign w:val="center"/>
            <w:hideMark/>
          </w:tcPr>
          <w:p w:rsidR="007928FD" w:rsidRPr="007928FD" w:rsidRDefault="007928FD" w:rsidP="007928FD">
            <w:pPr>
              <w:spacing w:after="0" w:line="240" w:lineRule="auto"/>
              <w:jc w:val="center"/>
              <w:rPr>
                <w:rFonts w:ascii="Arial" w:eastAsia="Times New Roman" w:hAnsi="Arial" w:cs="Arial"/>
                <w:b/>
                <w:bCs/>
                <w:sz w:val="16"/>
                <w:szCs w:val="16"/>
                <w:lang w:eastAsia="el-GR"/>
              </w:rPr>
            </w:pPr>
            <w:r w:rsidRPr="007928FD">
              <w:rPr>
                <w:rFonts w:ascii="Arial" w:eastAsia="Times New Roman" w:hAnsi="Arial" w:cs="Arial"/>
                <w:b/>
                <w:bCs/>
                <w:sz w:val="16"/>
                <w:szCs w:val="16"/>
                <w:lang w:eastAsia="el-GR"/>
              </w:rPr>
              <w:t>Χειρότερα</w:t>
            </w:r>
          </w:p>
        </w:tc>
      </w:tr>
      <w:tr w:rsidR="007928FD" w:rsidRPr="007928FD" w:rsidTr="005B1E44">
        <w:trPr>
          <w:trHeight w:val="345"/>
        </w:trPr>
        <w:tc>
          <w:tcPr>
            <w:tcW w:w="332" w:type="dxa"/>
            <w:tcBorders>
              <w:top w:val="nil"/>
              <w:left w:val="single" w:sz="4" w:space="0" w:color="auto"/>
              <w:bottom w:val="single" w:sz="4" w:space="0" w:color="auto"/>
              <w:right w:val="single" w:sz="4" w:space="0" w:color="auto"/>
            </w:tcBorders>
            <w:shd w:val="clear" w:color="000000" w:fill="FFFFFF"/>
            <w:noWrap/>
            <w:vAlign w:val="center"/>
            <w:hideMark/>
          </w:tcPr>
          <w:p w:rsidR="007928FD" w:rsidRPr="007928FD" w:rsidRDefault="007928FD" w:rsidP="007928FD">
            <w:pPr>
              <w:spacing w:after="0" w:line="240" w:lineRule="auto"/>
              <w:jc w:val="center"/>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Α</w:t>
            </w:r>
          </w:p>
        </w:tc>
        <w:tc>
          <w:tcPr>
            <w:tcW w:w="3153" w:type="dxa"/>
            <w:tcBorders>
              <w:top w:val="nil"/>
              <w:left w:val="nil"/>
              <w:bottom w:val="single" w:sz="4" w:space="0" w:color="auto"/>
              <w:right w:val="single" w:sz="4" w:space="0" w:color="auto"/>
            </w:tcBorders>
            <w:shd w:val="clear" w:color="000000" w:fill="FFFFFF"/>
            <w:noWrap/>
            <w:vAlign w:val="center"/>
            <w:hideMark/>
          </w:tcPr>
          <w:p w:rsidR="007928FD" w:rsidRPr="007928FD" w:rsidRDefault="007928FD" w:rsidP="007928FD">
            <w:pPr>
              <w:spacing w:after="0" w:line="240" w:lineRule="auto"/>
              <w:jc w:val="center"/>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ΠΕΡΙΦΕΡΕΙΑ</w:t>
            </w:r>
          </w:p>
        </w:tc>
        <w:tc>
          <w:tcPr>
            <w:tcW w:w="1493" w:type="dxa"/>
            <w:tcBorders>
              <w:top w:val="nil"/>
              <w:left w:val="nil"/>
              <w:bottom w:val="single" w:sz="4" w:space="0" w:color="auto"/>
              <w:right w:val="single" w:sz="4" w:space="0" w:color="auto"/>
            </w:tcBorders>
            <w:shd w:val="clear" w:color="000000" w:fill="FFFFFF"/>
            <w:noWrap/>
            <w:vAlign w:val="center"/>
            <w:hideMark/>
          </w:tcPr>
          <w:p w:rsidR="007928FD" w:rsidRPr="007928FD" w:rsidRDefault="007928FD" w:rsidP="007928FD">
            <w:pPr>
              <w:spacing w:after="0" w:line="240" w:lineRule="auto"/>
              <w:ind w:firstLineChars="200" w:firstLine="402"/>
              <w:jc w:val="right"/>
              <w:rPr>
                <w:rFonts w:ascii="Arial" w:eastAsia="Times New Roman" w:hAnsi="Arial" w:cs="Arial"/>
                <w:b/>
                <w:bCs/>
                <w:color w:val="003366"/>
                <w:sz w:val="20"/>
                <w:szCs w:val="20"/>
                <w:lang w:eastAsia="el-GR"/>
              </w:rPr>
            </w:pPr>
            <w:r w:rsidRPr="007928FD">
              <w:rPr>
                <w:rFonts w:ascii="Arial" w:eastAsia="Times New Roman" w:hAnsi="Arial" w:cs="Arial"/>
                <w:b/>
                <w:bCs/>
                <w:color w:val="003366"/>
                <w:sz w:val="20"/>
                <w:szCs w:val="20"/>
                <w:lang w:eastAsia="el-GR"/>
              </w:rPr>
              <w:t>35,90%</w:t>
            </w:r>
          </w:p>
        </w:tc>
        <w:tc>
          <w:tcPr>
            <w:tcW w:w="1500" w:type="dxa"/>
            <w:tcBorders>
              <w:top w:val="nil"/>
              <w:left w:val="nil"/>
              <w:bottom w:val="single" w:sz="4" w:space="0" w:color="auto"/>
              <w:right w:val="single" w:sz="4" w:space="0" w:color="auto"/>
            </w:tcBorders>
            <w:shd w:val="clear" w:color="000000" w:fill="FFFFFF"/>
            <w:noWrap/>
            <w:vAlign w:val="center"/>
            <w:hideMark/>
          </w:tcPr>
          <w:p w:rsidR="007928FD" w:rsidRPr="007928FD" w:rsidRDefault="007928FD" w:rsidP="007928FD">
            <w:pPr>
              <w:spacing w:after="0" w:line="240" w:lineRule="auto"/>
              <w:ind w:firstLineChars="200" w:firstLine="402"/>
              <w:jc w:val="right"/>
              <w:rPr>
                <w:rFonts w:ascii="Arial" w:eastAsia="Times New Roman" w:hAnsi="Arial" w:cs="Arial"/>
                <w:b/>
                <w:bCs/>
                <w:sz w:val="20"/>
                <w:szCs w:val="20"/>
                <w:lang w:eastAsia="el-GR"/>
              </w:rPr>
            </w:pPr>
            <w:r w:rsidRPr="007928FD">
              <w:rPr>
                <w:rFonts w:ascii="Arial" w:eastAsia="Times New Roman" w:hAnsi="Arial" w:cs="Arial"/>
                <w:b/>
                <w:bCs/>
                <w:sz w:val="20"/>
                <w:szCs w:val="20"/>
                <w:lang w:eastAsia="el-GR"/>
              </w:rPr>
              <w:t>33,33%</w:t>
            </w:r>
          </w:p>
        </w:tc>
        <w:tc>
          <w:tcPr>
            <w:tcW w:w="1500" w:type="dxa"/>
            <w:tcBorders>
              <w:top w:val="nil"/>
              <w:left w:val="nil"/>
              <w:bottom w:val="single" w:sz="4" w:space="0" w:color="auto"/>
              <w:right w:val="single" w:sz="4" w:space="0" w:color="auto"/>
            </w:tcBorders>
            <w:shd w:val="clear" w:color="000000" w:fill="FFFFFF"/>
            <w:noWrap/>
            <w:vAlign w:val="center"/>
            <w:hideMark/>
          </w:tcPr>
          <w:p w:rsidR="007928FD" w:rsidRPr="007928FD" w:rsidRDefault="007928FD" w:rsidP="007928FD">
            <w:pPr>
              <w:spacing w:after="0" w:line="240" w:lineRule="auto"/>
              <w:ind w:firstLineChars="200" w:firstLine="402"/>
              <w:jc w:val="right"/>
              <w:rPr>
                <w:rFonts w:ascii="Arial" w:eastAsia="Times New Roman" w:hAnsi="Arial" w:cs="Arial"/>
                <w:b/>
                <w:bCs/>
                <w:color w:val="800000"/>
                <w:sz w:val="20"/>
                <w:szCs w:val="20"/>
                <w:lang w:eastAsia="el-GR"/>
              </w:rPr>
            </w:pPr>
            <w:r w:rsidRPr="007928FD">
              <w:rPr>
                <w:rFonts w:ascii="Arial" w:eastAsia="Times New Roman" w:hAnsi="Arial" w:cs="Arial"/>
                <w:b/>
                <w:bCs/>
                <w:color w:val="800000"/>
                <w:sz w:val="20"/>
                <w:szCs w:val="20"/>
                <w:lang w:eastAsia="el-GR"/>
              </w:rPr>
              <w:t>30,77%</w:t>
            </w:r>
          </w:p>
        </w:tc>
      </w:tr>
      <w:tr w:rsidR="007928FD" w:rsidRPr="007928FD" w:rsidTr="005B1E44">
        <w:trPr>
          <w:trHeight w:val="345"/>
        </w:trPr>
        <w:tc>
          <w:tcPr>
            <w:tcW w:w="332" w:type="dxa"/>
            <w:tcBorders>
              <w:top w:val="nil"/>
              <w:left w:val="single" w:sz="4" w:space="0" w:color="auto"/>
              <w:bottom w:val="single" w:sz="4" w:space="0" w:color="auto"/>
              <w:right w:val="single" w:sz="4" w:space="0" w:color="auto"/>
            </w:tcBorders>
            <w:shd w:val="clear" w:color="000000" w:fill="FFFFFF"/>
            <w:noWrap/>
            <w:vAlign w:val="center"/>
            <w:hideMark/>
          </w:tcPr>
          <w:p w:rsidR="007928FD" w:rsidRPr="007928FD" w:rsidRDefault="007928FD" w:rsidP="007928FD">
            <w:pPr>
              <w:spacing w:after="0" w:line="240" w:lineRule="auto"/>
              <w:jc w:val="center"/>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Β</w:t>
            </w:r>
          </w:p>
        </w:tc>
        <w:tc>
          <w:tcPr>
            <w:tcW w:w="3153" w:type="dxa"/>
            <w:tcBorders>
              <w:top w:val="nil"/>
              <w:left w:val="nil"/>
              <w:bottom w:val="single" w:sz="4" w:space="0" w:color="auto"/>
              <w:right w:val="single" w:sz="4" w:space="0" w:color="auto"/>
            </w:tcBorders>
            <w:shd w:val="clear" w:color="000000" w:fill="FFFFFF"/>
            <w:noWrap/>
            <w:vAlign w:val="center"/>
            <w:hideMark/>
          </w:tcPr>
          <w:p w:rsidR="007928FD" w:rsidRPr="007928FD" w:rsidRDefault="007928FD" w:rsidP="007928FD">
            <w:pPr>
              <w:spacing w:after="0" w:line="240" w:lineRule="auto"/>
              <w:jc w:val="center"/>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ΚΕΝΤΡΟ</w:t>
            </w:r>
          </w:p>
        </w:tc>
        <w:tc>
          <w:tcPr>
            <w:tcW w:w="1493" w:type="dxa"/>
            <w:tcBorders>
              <w:top w:val="nil"/>
              <w:left w:val="nil"/>
              <w:bottom w:val="single" w:sz="4" w:space="0" w:color="auto"/>
              <w:right w:val="single" w:sz="4" w:space="0" w:color="auto"/>
            </w:tcBorders>
            <w:shd w:val="clear" w:color="000000" w:fill="FFFFFF"/>
            <w:noWrap/>
            <w:vAlign w:val="center"/>
            <w:hideMark/>
          </w:tcPr>
          <w:p w:rsidR="007928FD" w:rsidRPr="007928FD" w:rsidRDefault="007928FD" w:rsidP="007928FD">
            <w:pPr>
              <w:spacing w:after="0" w:line="240" w:lineRule="auto"/>
              <w:ind w:firstLineChars="200" w:firstLine="402"/>
              <w:jc w:val="right"/>
              <w:rPr>
                <w:rFonts w:ascii="Arial" w:eastAsia="Times New Roman" w:hAnsi="Arial" w:cs="Arial"/>
                <w:b/>
                <w:bCs/>
                <w:color w:val="003366"/>
                <w:sz w:val="20"/>
                <w:szCs w:val="20"/>
                <w:lang w:eastAsia="el-GR"/>
              </w:rPr>
            </w:pPr>
            <w:r w:rsidRPr="007928FD">
              <w:rPr>
                <w:rFonts w:ascii="Arial" w:eastAsia="Times New Roman" w:hAnsi="Arial" w:cs="Arial"/>
                <w:b/>
                <w:bCs/>
                <w:color w:val="003366"/>
                <w:sz w:val="20"/>
                <w:szCs w:val="20"/>
                <w:lang w:eastAsia="el-GR"/>
              </w:rPr>
              <w:t>54,22%</w:t>
            </w:r>
          </w:p>
        </w:tc>
        <w:tc>
          <w:tcPr>
            <w:tcW w:w="1500" w:type="dxa"/>
            <w:tcBorders>
              <w:top w:val="nil"/>
              <w:left w:val="nil"/>
              <w:bottom w:val="single" w:sz="4" w:space="0" w:color="auto"/>
              <w:right w:val="single" w:sz="4" w:space="0" w:color="auto"/>
            </w:tcBorders>
            <w:shd w:val="clear" w:color="000000" w:fill="FFFFFF"/>
            <w:noWrap/>
            <w:vAlign w:val="center"/>
            <w:hideMark/>
          </w:tcPr>
          <w:p w:rsidR="007928FD" w:rsidRPr="007928FD" w:rsidRDefault="007928FD" w:rsidP="007928FD">
            <w:pPr>
              <w:spacing w:after="0" w:line="240" w:lineRule="auto"/>
              <w:ind w:firstLineChars="200" w:firstLine="402"/>
              <w:jc w:val="right"/>
              <w:rPr>
                <w:rFonts w:ascii="Arial" w:eastAsia="Times New Roman" w:hAnsi="Arial" w:cs="Arial"/>
                <w:b/>
                <w:bCs/>
                <w:sz w:val="20"/>
                <w:szCs w:val="20"/>
                <w:lang w:eastAsia="el-GR"/>
              </w:rPr>
            </w:pPr>
            <w:r w:rsidRPr="007928FD">
              <w:rPr>
                <w:rFonts w:ascii="Arial" w:eastAsia="Times New Roman" w:hAnsi="Arial" w:cs="Arial"/>
                <w:b/>
                <w:bCs/>
                <w:sz w:val="20"/>
                <w:szCs w:val="20"/>
                <w:lang w:eastAsia="el-GR"/>
              </w:rPr>
              <w:t>27,71%</w:t>
            </w:r>
          </w:p>
        </w:tc>
        <w:tc>
          <w:tcPr>
            <w:tcW w:w="1500" w:type="dxa"/>
            <w:tcBorders>
              <w:top w:val="nil"/>
              <w:left w:val="nil"/>
              <w:bottom w:val="single" w:sz="4" w:space="0" w:color="auto"/>
              <w:right w:val="single" w:sz="4" w:space="0" w:color="auto"/>
            </w:tcBorders>
            <w:shd w:val="clear" w:color="000000" w:fill="FFFFFF"/>
            <w:noWrap/>
            <w:vAlign w:val="center"/>
            <w:hideMark/>
          </w:tcPr>
          <w:p w:rsidR="007928FD" w:rsidRPr="007928FD" w:rsidRDefault="007928FD" w:rsidP="007928FD">
            <w:pPr>
              <w:spacing w:after="0" w:line="240" w:lineRule="auto"/>
              <w:ind w:firstLineChars="200" w:firstLine="402"/>
              <w:jc w:val="right"/>
              <w:rPr>
                <w:rFonts w:ascii="Arial" w:eastAsia="Times New Roman" w:hAnsi="Arial" w:cs="Arial"/>
                <w:b/>
                <w:bCs/>
                <w:color w:val="800000"/>
                <w:sz w:val="20"/>
                <w:szCs w:val="20"/>
                <w:lang w:eastAsia="el-GR"/>
              </w:rPr>
            </w:pPr>
            <w:r w:rsidRPr="007928FD">
              <w:rPr>
                <w:rFonts w:ascii="Arial" w:eastAsia="Times New Roman" w:hAnsi="Arial" w:cs="Arial"/>
                <w:b/>
                <w:bCs/>
                <w:color w:val="800000"/>
                <w:sz w:val="20"/>
                <w:szCs w:val="20"/>
                <w:lang w:eastAsia="el-GR"/>
              </w:rPr>
              <w:t>18,07%</w:t>
            </w:r>
          </w:p>
        </w:tc>
      </w:tr>
      <w:tr w:rsidR="007928FD" w:rsidRPr="007928FD" w:rsidTr="005B1E44">
        <w:trPr>
          <w:trHeight w:val="345"/>
        </w:trPr>
        <w:tc>
          <w:tcPr>
            <w:tcW w:w="332" w:type="dxa"/>
            <w:tcBorders>
              <w:top w:val="nil"/>
              <w:left w:val="nil"/>
              <w:bottom w:val="nil"/>
              <w:right w:val="nil"/>
            </w:tcBorders>
            <w:shd w:val="clear" w:color="000000" w:fill="FFFFFF"/>
            <w:noWrap/>
            <w:vAlign w:val="bottom"/>
            <w:hideMark/>
          </w:tcPr>
          <w:p w:rsidR="007928FD" w:rsidRPr="007928FD" w:rsidRDefault="007928FD" w:rsidP="007928FD">
            <w:pPr>
              <w:spacing w:after="0" w:line="240" w:lineRule="auto"/>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 </w:t>
            </w:r>
          </w:p>
        </w:tc>
        <w:tc>
          <w:tcPr>
            <w:tcW w:w="3153" w:type="dxa"/>
            <w:tcBorders>
              <w:top w:val="nil"/>
              <w:left w:val="nil"/>
              <w:bottom w:val="nil"/>
              <w:right w:val="nil"/>
            </w:tcBorders>
            <w:shd w:val="clear" w:color="000000" w:fill="FFFFFF"/>
            <w:noWrap/>
            <w:vAlign w:val="center"/>
            <w:hideMark/>
          </w:tcPr>
          <w:p w:rsidR="007928FD" w:rsidRPr="007928FD" w:rsidRDefault="007928FD" w:rsidP="007928FD">
            <w:pPr>
              <w:spacing w:after="0" w:line="240" w:lineRule="auto"/>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 </w:t>
            </w:r>
          </w:p>
        </w:tc>
        <w:tc>
          <w:tcPr>
            <w:tcW w:w="1493" w:type="dxa"/>
            <w:tcBorders>
              <w:top w:val="nil"/>
              <w:left w:val="nil"/>
              <w:bottom w:val="nil"/>
              <w:right w:val="nil"/>
            </w:tcBorders>
            <w:shd w:val="clear" w:color="000000" w:fill="FFFFFF"/>
            <w:noWrap/>
            <w:hideMark/>
          </w:tcPr>
          <w:p w:rsidR="007928FD" w:rsidRPr="007928FD" w:rsidRDefault="007928FD" w:rsidP="007928FD">
            <w:pPr>
              <w:spacing w:after="0" w:line="240" w:lineRule="auto"/>
              <w:rPr>
                <w:rFonts w:ascii="Arial" w:eastAsia="Times New Roman" w:hAnsi="Arial" w:cs="Arial"/>
                <w:i/>
                <w:iCs/>
                <w:sz w:val="20"/>
                <w:szCs w:val="20"/>
                <w:lang w:eastAsia="el-GR"/>
              </w:rPr>
            </w:pPr>
            <w:r w:rsidRPr="007928FD">
              <w:rPr>
                <w:rFonts w:ascii="Arial" w:eastAsia="Times New Roman" w:hAnsi="Arial" w:cs="Arial"/>
                <w:i/>
                <w:iCs/>
                <w:sz w:val="20"/>
                <w:szCs w:val="20"/>
                <w:lang w:eastAsia="el-GR"/>
              </w:rPr>
              <w:t> </w:t>
            </w:r>
          </w:p>
        </w:tc>
        <w:tc>
          <w:tcPr>
            <w:tcW w:w="1500" w:type="dxa"/>
            <w:tcBorders>
              <w:top w:val="nil"/>
              <w:left w:val="nil"/>
              <w:bottom w:val="nil"/>
              <w:right w:val="nil"/>
            </w:tcBorders>
            <w:shd w:val="clear" w:color="000000" w:fill="FFFFFF"/>
            <w:noWrap/>
            <w:hideMark/>
          </w:tcPr>
          <w:p w:rsidR="007928FD" w:rsidRPr="007928FD" w:rsidRDefault="007928FD" w:rsidP="007928FD">
            <w:pPr>
              <w:spacing w:after="0" w:line="240" w:lineRule="auto"/>
              <w:rPr>
                <w:rFonts w:ascii="Arial" w:eastAsia="Times New Roman" w:hAnsi="Arial" w:cs="Arial"/>
                <w:i/>
                <w:iCs/>
                <w:sz w:val="20"/>
                <w:szCs w:val="20"/>
                <w:lang w:eastAsia="el-GR"/>
              </w:rPr>
            </w:pPr>
            <w:r w:rsidRPr="007928FD">
              <w:rPr>
                <w:rFonts w:ascii="Arial" w:eastAsia="Times New Roman" w:hAnsi="Arial" w:cs="Arial"/>
                <w:i/>
                <w:iCs/>
                <w:sz w:val="20"/>
                <w:szCs w:val="20"/>
                <w:lang w:eastAsia="el-GR"/>
              </w:rPr>
              <w:t> </w:t>
            </w:r>
          </w:p>
        </w:tc>
        <w:tc>
          <w:tcPr>
            <w:tcW w:w="1500" w:type="dxa"/>
            <w:tcBorders>
              <w:top w:val="nil"/>
              <w:left w:val="nil"/>
              <w:bottom w:val="nil"/>
              <w:right w:val="nil"/>
            </w:tcBorders>
            <w:shd w:val="clear" w:color="000000" w:fill="FFFFFF"/>
            <w:noWrap/>
            <w:hideMark/>
          </w:tcPr>
          <w:p w:rsidR="007928FD" w:rsidRPr="007928FD" w:rsidRDefault="007928FD" w:rsidP="007928FD">
            <w:pPr>
              <w:spacing w:after="0" w:line="240" w:lineRule="auto"/>
              <w:rPr>
                <w:rFonts w:ascii="Arial" w:eastAsia="Times New Roman" w:hAnsi="Arial" w:cs="Arial"/>
                <w:i/>
                <w:iCs/>
                <w:color w:val="993300"/>
                <w:sz w:val="20"/>
                <w:szCs w:val="20"/>
                <w:lang w:eastAsia="el-GR"/>
              </w:rPr>
            </w:pPr>
            <w:r w:rsidRPr="007928FD">
              <w:rPr>
                <w:rFonts w:ascii="Arial" w:eastAsia="Times New Roman" w:hAnsi="Arial" w:cs="Arial"/>
                <w:i/>
                <w:iCs/>
                <w:color w:val="993300"/>
                <w:sz w:val="20"/>
                <w:szCs w:val="20"/>
                <w:lang w:eastAsia="el-GR"/>
              </w:rPr>
              <w:t> </w:t>
            </w:r>
          </w:p>
        </w:tc>
      </w:tr>
      <w:tr w:rsidR="007928FD" w:rsidRPr="007928FD" w:rsidTr="005B1E44">
        <w:trPr>
          <w:trHeight w:val="450"/>
        </w:trPr>
        <w:tc>
          <w:tcPr>
            <w:tcW w:w="332" w:type="dxa"/>
            <w:tcBorders>
              <w:top w:val="single" w:sz="4" w:space="0" w:color="auto"/>
              <w:left w:val="single" w:sz="4" w:space="0" w:color="auto"/>
              <w:bottom w:val="single" w:sz="4" w:space="0" w:color="auto"/>
              <w:right w:val="nil"/>
            </w:tcBorders>
            <w:shd w:val="clear" w:color="000000" w:fill="FFFFFF"/>
            <w:noWrap/>
            <w:vAlign w:val="bottom"/>
            <w:hideMark/>
          </w:tcPr>
          <w:p w:rsidR="007928FD" w:rsidRPr="007928FD" w:rsidRDefault="007928FD" w:rsidP="007928FD">
            <w:pPr>
              <w:spacing w:after="0" w:line="240" w:lineRule="auto"/>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 </w:t>
            </w:r>
          </w:p>
        </w:tc>
        <w:tc>
          <w:tcPr>
            <w:tcW w:w="3153" w:type="dxa"/>
            <w:tcBorders>
              <w:top w:val="single" w:sz="4" w:space="0" w:color="auto"/>
              <w:left w:val="nil"/>
              <w:bottom w:val="single" w:sz="4" w:space="0" w:color="auto"/>
              <w:right w:val="single" w:sz="4" w:space="0" w:color="auto"/>
            </w:tcBorders>
            <w:shd w:val="clear" w:color="000000" w:fill="FFFFFF"/>
            <w:noWrap/>
            <w:vAlign w:val="center"/>
            <w:hideMark/>
          </w:tcPr>
          <w:p w:rsidR="007928FD" w:rsidRPr="007928FD" w:rsidRDefault="007928FD" w:rsidP="007928FD">
            <w:pPr>
              <w:spacing w:after="0" w:line="240" w:lineRule="auto"/>
              <w:jc w:val="center"/>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Σ Υ Ν Ο Λ Ι Κ Α</w:t>
            </w:r>
          </w:p>
        </w:tc>
        <w:tc>
          <w:tcPr>
            <w:tcW w:w="1493" w:type="dxa"/>
            <w:tcBorders>
              <w:top w:val="single" w:sz="4" w:space="0" w:color="auto"/>
              <w:left w:val="nil"/>
              <w:bottom w:val="single" w:sz="4" w:space="0" w:color="auto"/>
              <w:right w:val="single" w:sz="4" w:space="0" w:color="auto"/>
            </w:tcBorders>
            <w:shd w:val="clear" w:color="000000" w:fill="003366"/>
            <w:noWrap/>
            <w:vAlign w:val="center"/>
            <w:hideMark/>
          </w:tcPr>
          <w:p w:rsidR="007928FD" w:rsidRPr="007928FD" w:rsidRDefault="007928FD" w:rsidP="007928FD">
            <w:pPr>
              <w:spacing w:after="0" w:line="240" w:lineRule="auto"/>
              <w:ind w:firstLineChars="200" w:firstLine="442"/>
              <w:jc w:val="right"/>
              <w:rPr>
                <w:rFonts w:ascii="Arial" w:eastAsia="Times New Roman" w:hAnsi="Arial" w:cs="Arial"/>
                <w:b/>
                <w:bCs/>
                <w:color w:val="FFFFFF"/>
                <w:lang w:eastAsia="el-GR"/>
              </w:rPr>
            </w:pPr>
            <w:r w:rsidRPr="007928FD">
              <w:rPr>
                <w:rFonts w:ascii="Arial" w:eastAsia="Times New Roman" w:hAnsi="Arial" w:cs="Arial"/>
                <w:b/>
                <w:bCs/>
                <w:color w:val="FFFFFF"/>
                <w:lang w:eastAsia="el-GR"/>
              </w:rPr>
              <w:t>45,06%</w:t>
            </w:r>
          </w:p>
        </w:tc>
        <w:tc>
          <w:tcPr>
            <w:tcW w:w="1500" w:type="dxa"/>
            <w:tcBorders>
              <w:top w:val="single" w:sz="4" w:space="0" w:color="auto"/>
              <w:left w:val="nil"/>
              <w:bottom w:val="single" w:sz="4" w:space="0" w:color="auto"/>
              <w:right w:val="single" w:sz="4" w:space="0" w:color="auto"/>
            </w:tcBorders>
            <w:shd w:val="clear" w:color="000000" w:fill="CCCCFF"/>
            <w:noWrap/>
            <w:vAlign w:val="center"/>
            <w:hideMark/>
          </w:tcPr>
          <w:p w:rsidR="007928FD" w:rsidRPr="007928FD" w:rsidRDefault="007928FD" w:rsidP="007928FD">
            <w:pPr>
              <w:spacing w:after="0" w:line="240" w:lineRule="auto"/>
              <w:ind w:firstLineChars="200" w:firstLine="442"/>
              <w:jc w:val="right"/>
              <w:rPr>
                <w:rFonts w:ascii="Arial" w:eastAsia="Times New Roman" w:hAnsi="Arial" w:cs="Arial"/>
                <w:b/>
                <w:bCs/>
                <w:lang w:eastAsia="el-GR"/>
              </w:rPr>
            </w:pPr>
            <w:r w:rsidRPr="007928FD">
              <w:rPr>
                <w:rFonts w:ascii="Arial" w:eastAsia="Times New Roman" w:hAnsi="Arial" w:cs="Arial"/>
                <w:b/>
                <w:bCs/>
                <w:lang w:eastAsia="el-GR"/>
              </w:rPr>
              <w:t>30,52%</w:t>
            </w:r>
          </w:p>
        </w:tc>
        <w:tc>
          <w:tcPr>
            <w:tcW w:w="1500" w:type="dxa"/>
            <w:tcBorders>
              <w:top w:val="single" w:sz="4" w:space="0" w:color="auto"/>
              <w:left w:val="nil"/>
              <w:bottom w:val="single" w:sz="4" w:space="0" w:color="auto"/>
              <w:right w:val="single" w:sz="4" w:space="0" w:color="auto"/>
            </w:tcBorders>
            <w:shd w:val="clear" w:color="000000" w:fill="800000"/>
            <w:noWrap/>
            <w:vAlign w:val="center"/>
            <w:hideMark/>
          </w:tcPr>
          <w:p w:rsidR="007928FD" w:rsidRPr="007928FD" w:rsidRDefault="007928FD" w:rsidP="007928FD">
            <w:pPr>
              <w:spacing w:after="0" w:line="240" w:lineRule="auto"/>
              <w:ind w:firstLineChars="200" w:firstLine="442"/>
              <w:jc w:val="right"/>
              <w:rPr>
                <w:rFonts w:ascii="Arial" w:eastAsia="Times New Roman" w:hAnsi="Arial" w:cs="Arial"/>
                <w:b/>
                <w:bCs/>
                <w:color w:val="FFFFFF"/>
                <w:lang w:eastAsia="el-GR"/>
              </w:rPr>
            </w:pPr>
            <w:r w:rsidRPr="007928FD">
              <w:rPr>
                <w:rFonts w:ascii="Arial" w:eastAsia="Times New Roman" w:hAnsi="Arial" w:cs="Arial"/>
                <w:b/>
                <w:bCs/>
                <w:color w:val="FFFFFF"/>
                <w:lang w:eastAsia="el-GR"/>
              </w:rPr>
              <w:t>24,42%</w:t>
            </w:r>
          </w:p>
        </w:tc>
      </w:tr>
    </w:tbl>
    <w:p w:rsidR="007B343B" w:rsidRDefault="007B343B" w:rsidP="007B343B">
      <w:pPr>
        <w:jc w:val="center"/>
        <w:rPr>
          <w:rFonts w:cs="Arial"/>
          <w:b/>
          <w:bCs/>
          <w:sz w:val="20"/>
          <w:szCs w:val="20"/>
        </w:rPr>
      </w:pPr>
      <w:r w:rsidRPr="00F35B49">
        <w:rPr>
          <w:rFonts w:cs="Arial"/>
          <w:b/>
          <w:bCs/>
          <w:sz w:val="20"/>
          <w:szCs w:val="20"/>
        </w:rPr>
        <w:t>Πίνακας 2</w:t>
      </w:r>
    </w:p>
    <w:p w:rsidR="007B343B" w:rsidRDefault="003354BB" w:rsidP="007B343B">
      <w:pPr>
        <w:ind w:firstLine="540"/>
        <w:jc w:val="both"/>
        <w:rPr>
          <w:rFonts w:cs="Arial"/>
        </w:rPr>
      </w:pPr>
      <w:r>
        <w:rPr>
          <w:rFonts w:cs="Arial"/>
        </w:rPr>
        <w:t>Τα στοιχεία για</w:t>
      </w:r>
      <w:r w:rsidR="007B343B" w:rsidRPr="003354BB">
        <w:rPr>
          <w:rFonts w:cs="Arial"/>
          <w:b/>
        </w:rPr>
        <w:t xml:space="preserve"> Περιφέρεια</w:t>
      </w:r>
      <w:r w:rsidR="007B343B" w:rsidRPr="00401370">
        <w:rPr>
          <w:rFonts w:cs="Arial"/>
        </w:rPr>
        <w:t xml:space="preserve"> καταδεικνύουν </w:t>
      </w:r>
      <w:r w:rsidR="007B343B">
        <w:rPr>
          <w:rFonts w:cs="Arial"/>
        </w:rPr>
        <w:t xml:space="preserve">βελτίωση του </w:t>
      </w:r>
      <w:r w:rsidR="00337889">
        <w:rPr>
          <w:rFonts w:cs="Arial"/>
        </w:rPr>
        <w:t xml:space="preserve">τζίρου Δεκ-Νοεμβρίου </w:t>
      </w:r>
      <w:r w:rsidR="00337889" w:rsidRPr="00337889">
        <w:rPr>
          <w:rFonts w:cs="Arial"/>
        </w:rPr>
        <w:t>2021</w:t>
      </w:r>
      <w:r w:rsidR="007928FD">
        <w:rPr>
          <w:rFonts w:cs="Arial"/>
        </w:rPr>
        <w:t xml:space="preserve"> για το </w:t>
      </w:r>
      <w:r w:rsidR="007928FD" w:rsidRPr="00963320">
        <w:rPr>
          <w:rFonts w:cs="Arial"/>
          <w:b/>
        </w:rPr>
        <w:t>35.90</w:t>
      </w:r>
      <w:r w:rsidR="007B343B" w:rsidRPr="00963320">
        <w:rPr>
          <w:rFonts w:cs="Arial"/>
          <w:b/>
        </w:rPr>
        <w:t xml:space="preserve">% </w:t>
      </w:r>
      <w:r w:rsidR="007B343B">
        <w:rPr>
          <w:rFonts w:cs="Arial"/>
        </w:rPr>
        <w:t xml:space="preserve">των επιχειρήσεων </w:t>
      </w:r>
      <w:r w:rsidR="007B343B" w:rsidRPr="00401370">
        <w:rPr>
          <w:rFonts w:cs="Arial"/>
        </w:rPr>
        <w:t>με μέση αύξηση</w:t>
      </w:r>
      <w:r w:rsidR="007B343B" w:rsidRPr="00963320">
        <w:rPr>
          <w:rFonts w:cs="Arial"/>
          <w:b/>
        </w:rPr>
        <w:t xml:space="preserve"> </w:t>
      </w:r>
      <w:r w:rsidR="00AD236B" w:rsidRPr="00963320">
        <w:rPr>
          <w:rFonts w:cs="Arial"/>
          <w:b/>
        </w:rPr>
        <w:t>28.05</w:t>
      </w:r>
      <w:r w:rsidR="007B343B" w:rsidRPr="00963320">
        <w:rPr>
          <w:rFonts w:cs="Arial"/>
          <w:b/>
        </w:rPr>
        <w:t xml:space="preserve">%,  </w:t>
      </w:r>
      <w:r w:rsidR="007B343B" w:rsidRPr="00401370">
        <w:rPr>
          <w:rFonts w:cs="Arial"/>
        </w:rPr>
        <w:t xml:space="preserve">καμία μεταβολή </w:t>
      </w:r>
      <w:r w:rsidR="007B343B">
        <w:rPr>
          <w:rFonts w:cs="Arial"/>
        </w:rPr>
        <w:t>γι</w:t>
      </w:r>
      <w:r w:rsidR="007928FD">
        <w:rPr>
          <w:rFonts w:cs="Arial"/>
        </w:rPr>
        <w:t xml:space="preserve">α το </w:t>
      </w:r>
      <w:r w:rsidR="007928FD" w:rsidRPr="00963320">
        <w:rPr>
          <w:rFonts w:cs="Arial"/>
          <w:b/>
        </w:rPr>
        <w:t>33.33</w:t>
      </w:r>
      <w:r w:rsidR="007B343B" w:rsidRPr="00963320">
        <w:rPr>
          <w:rFonts w:cs="Arial"/>
          <w:b/>
        </w:rPr>
        <w:t>%</w:t>
      </w:r>
      <w:r w:rsidR="007B343B" w:rsidRPr="00401370">
        <w:rPr>
          <w:rFonts w:cs="Arial"/>
        </w:rPr>
        <w:t xml:space="preserve"> και επιδείνωση του τζίρου στο</w:t>
      </w:r>
      <w:r w:rsidR="007B343B" w:rsidRPr="00963320">
        <w:rPr>
          <w:rFonts w:cs="Arial"/>
          <w:b/>
        </w:rPr>
        <w:t xml:space="preserve"> </w:t>
      </w:r>
      <w:r w:rsidR="007928FD" w:rsidRPr="00963320">
        <w:rPr>
          <w:rFonts w:cs="Arial"/>
          <w:b/>
        </w:rPr>
        <w:t>30.77</w:t>
      </w:r>
      <w:r w:rsidR="007B343B" w:rsidRPr="00963320">
        <w:rPr>
          <w:rFonts w:cs="Arial"/>
          <w:b/>
        </w:rPr>
        <w:t xml:space="preserve">% </w:t>
      </w:r>
      <w:r w:rsidR="007B343B" w:rsidRPr="00401370">
        <w:rPr>
          <w:rFonts w:cs="Arial"/>
        </w:rPr>
        <w:t xml:space="preserve">με μέση μείωση </w:t>
      </w:r>
      <w:r w:rsidR="00AD236B" w:rsidRPr="00963320">
        <w:rPr>
          <w:rFonts w:cs="Arial"/>
          <w:b/>
        </w:rPr>
        <w:t>26.77</w:t>
      </w:r>
      <w:r w:rsidR="007B343B" w:rsidRPr="00963320">
        <w:rPr>
          <w:rFonts w:cs="Arial"/>
          <w:b/>
        </w:rPr>
        <w:t>%.</w:t>
      </w:r>
    </w:p>
    <w:p w:rsidR="00400A2F" w:rsidRDefault="007B343B" w:rsidP="00AD236B">
      <w:pPr>
        <w:ind w:firstLine="540"/>
        <w:jc w:val="both"/>
        <w:rPr>
          <w:rFonts w:cs="Arial"/>
          <w:sz w:val="20"/>
          <w:szCs w:val="20"/>
        </w:rPr>
      </w:pPr>
      <w:r>
        <w:rPr>
          <w:rFonts w:cs="Arial"/>
        </w:rPr>
        <w:t>Γ</w:t>
      </w:r>
      <w:r w:rsidRPr="00401370">
        <w:rPr>
          <w:rFonts w:cs="Arial"/>
        </w:rPr>
        <w:t xml:space="preserve">ια το </w:t>
      </w:r>
      <w:r w:rsidRPr="003354BB">
        <w:rPr>
          <w:rFonts w:cs="Arial"/>
          <w:b/>
        </w:rPr>
        <w:t>Κέντρο</w:t>
      </w:r>
      <w:r w:rsidRPr="00401370">
        <w:rPr>
          <w:rFonts w:cs="Arial"/>
        </w:rPr>
        <w:t xml:space="preserve"> ο τζίρος παρουσιάζεται βελτιωμένος στο </w:t>
      </w:r>
      <w:r w:rsidR="007928FD" w:rsidRPr="001E4473">
        <w:rPr>
          <w:rFonts w:cs="Arial"/>
          <w:b/>
        </w:rPr>
        <w:t>54.22</w:t>
      </w:r>
      <w:r w:rsidRPr="001E4473">
        <w:rPr>
          <w:rFonts w:cs="Arial"/>
          <w:b/>
        </w:rPr>
        <w:t xml:space="preserve">%  </w:t>
      </w:r>
      <w:r>
        <w:rPr>
          <w:rFonts w:cs="Arial"/>
        </w:rPr>
        <w:t xml:space="preserve">των καταστημάτων </w:t>
      </w:r>
      <w:r w:rsidRPr="00401370">
        <w:rPr>
          <w:rFonts w:cs="Arial"/>
        </w:rPr>
        <w:t xml:space="preserve">με μέση αύξηση </w:t>
      </w:r>
      <w:r w:rsidR="00AD236B" w:rsidRPr="001E4473">
        <w:rPr>
          <w:rFonts w:cs="Arial"/>
          <w:b/>
        </w:rPr>
        <w:t>17,12</w:t>
      </w:r>
      <w:r w:rsidRPr="001E4473">
        <w:rPr>
          <w:rFonts w:cs="Arial"/>
          <w:b/>
        </w:rPr>
        <w:t xml:space="preserve">%, </w:t>
      </w:r>
      <w:r w:rsidRPr="00401370">
        <w:rPr>
          <w:rFonts w:cs="Arial"/>
        </w:rPr>
        <w:t xml:space="preserve">καμία μεταβολή στο </w:t>
      </w:r>
      <w:r w:rsidR="007928FD" w:rsidRPr="001E4473">
        <w:rPr>
          <w:rFonts w:cs="Arial"/>
          <w:b/>
        </w:rPr>
        <w:t>27,71</w:t>
      </w:r>
      <w:r w:rsidRPr="001E4473">
        <w:rPr>
          <w:rFonts w:cs="Arial"/>
          <w:b/>
        </w:rPr>
        <w:t>%</w:t>
      </w:r>
      <w:r w:rsidRPr="00401370">
        <w:rPr>
          <w:rFonts w:cs="Arial"/>
        </w:rPr>
        <w:t xml:space="preserve"> του δείγματος και χειρότερα στο </w:t>
      </w:r>
      <w:r w:rsidR="007928FD" w:rsidRPr="001E4473">
        <w:rPr>
          <w:rFonts w:cs="Arial"/>
          <w:b/>
        </w:rPr>
        <w:t>18.07</w:t>
      </w:r>
      <w:r w:rsidRPr="001E4473">
        <w:rPr>
          <w:rFonts w:cs="Arial"/>
          <w:b/>
        </w:rPr>
        <w:t>%</w:t>
      </w:r>
      <w:r w:rsidRPr="00401370">
        <w:rPr>
          <w:rFonts w:cs="Arial"/>
        </w:rPr>
        <w:t xml:space="preserve"> με μέση μείωση </w:t>
      </w:r>
      <w:r w:rsidR="00AD236B" w:rsidRPr="001E4473">
        <w:rPr>
          <w:rFonts w:cs="Arial"/>
          <w:b/>
        </w:rPr>
        <w:t>19.75</w:t>
      </w:r>
      <w:r w:rsidRPr="001E4473">
        <w:rPr>
          <w:rFonts w:cs="Arial"/>
          <w:b/>
        </w:rPr>
        <w:t>%.</w:t>
      </w:r>
      <w:r w:rsidRPr="00401370">
        <w:rPr>
          <w:rFonts w:cs="Arial"/>
        </w:rPr>
        <w:t xml:space="preserve"> </w:t>
      </w:r>
      <w:r w:rsidRPr="00B15496">
        <w:rPr>
          <w:rFonts w:cs="Arial"/>
          <w:sz w:val="20"/>
          <w:szCs w:val="20"/>
        </w:rPr>
        <w:t>[βλ. πιν.3]</w:t>
      </w:r>
    </w:p>
    <w:tbl>
      <w:tblPr>
        <w:tblW w:w="7841" w:type="dxa"/>
        <w:tblInd w:w="93" w:type="dxa"/>
        <w:tblLook w:val="04A0"/>
      </w:tblPr>
      <w:tblGrid>
        <w:gridCol w:w="332"/>
        <w:gridCol w:w="3239"/>
        <w:gridCol w:w="1831"/>
        <w:gridCol w:w="2126"/>
        <w:gridCol w:w="313"/>
      </w:tblGrid>
      <w:tr w:rsidR="007928FD" w:rsidRPr="007928FD" w:rsidTr="007928FD">
        <w:trPr>
          <w:trHeight w:val="345"/>
        </w:trPr>
        <w:tc>
          <w:tcPr>
            <w:tcW w:w="7841" w:type="dxa"/>
            <w:gridSpan w:val="5"/>
            <w:tcBorders>
              <w:top w:val="nil"/>
              <w:left w:val="nil"/>
              <w:bottom w:val="nil"/>
              <w:right w:val="nil"/>
            </w:tcBorders>
            <w:shd w:val="clear" w:color="000000" w:fill="FFFFFF"/>
            <w:noWrap/>
            <w:hideMark/>
          </w:tcPr>
          <w:p w:rsidR="007928FD" w:rsidRPr="007928FD" w:rsidRDefault="007928FD" w:rsidP="007928FD">
            <w:pPr>
              <w:spacing w:after="0" w:line="240" w:lineRule="auto"/>
              <w:rPr>
                <w:rFonts w:ascii="Arial" w:eastAsia="Times New Roman" w:hAnsi="Arial" w:cs="Arial"/>
                <w:color w:val="333333"/>
                <w:lang w:eastAsia="el-GR"/>
              </w:rPr>
            </w:pPr>
            <w:r w:rsidRPr="003354BB">
              <w:rPr>
                <w:rFonts w:ascii="Arial" w:eastAsia="Times New Roman" w:hAnsi="Arial" w:cs="Arial"/>
                <w:b/>
                <w:color w:val="17365D" w:themeColor="text2" w:themeShade="BF"/>
                <w:lang w:eastAsia="el-GR"/>
              </w:rPr>
              <w:t>Ποσοστιαία μεταβολή του τζίρου του Δεκεμβρίου συγκριτικά με τον Νοέμβριο</w:t>
            </w:r>
            <w:r w:rsidRPr="007928FD">
              <w:rPr>
                <w:rFonts w:ascii="Arial" w:eastAsia="Times New Roman" w:hAnsi="Arial" w:cs="Arial"/>
                <w:color w:val="333333"/>
                <w:lang w:eastAsia="el-GR"/>
              </w:rPr>
              <w:t>:</w:t>
            </w:r>
          </w:p>
        </w:tc>
      </w:tr>
      <w:tr w:rsidR="007928FD" w:rsidRPr="007928FD" w:rsidTr="003354BB">
        <w:trPr>
          <w:trHeight w:val="600"/>
        </w:trPr>
        <w:tc>
          <w:tcPr>
            <w:tcW w:w="332" w:type="dxa"/>
            <w:tcBorders>
              <w:top w:val="single" w:sz="4" w:space="0" w:color="auto"/>
              <w:left w:val="single" w:sz="4" w:space="0" w:color="auto"/>
              <w:bottom w:val="single" w:sz="8" w:space="0" w:color="auto"/>
              <w:right w:val="single" w:sz="4" w:space="0" w:color="auto"/>
            </w:tcBorders>
            <w:shd w:val="clear" w:color="000000" w:fill="C0C0C0"/>
            <w:noWrap/>
            <w:vAlign w:val="center"/>
            <w:hideMark/>
          </w:tcPr>
          <w:p w:rsidR="007928FD" w:rsidRPr="007928FD" w:rsidRDefault="007928FD" w:rsidP="007928FD">
            <w:pPr>
              <w:spacing w:after="0" w:line="240" w:lineRule="auto"/>
              <w:jc w:val="center"/>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 </w:t>
            </w:r>
          </w:p>
        </w:tc>
        <w:tc>
          <w:tcPr>
            <w:tcW w:w="3239" w:type="dxa"/>
            <w:tcBorders>
              <w:top w:val="single" w:sz="4" w:space="0" w:color="auto"/>
              <w:left w:val="nil"/>
              <w:bottom w:val="single" w:sz="8" w:space="0" w:color="auto"/>
              <w:right w:val="single" w:sz="4" w:space="0" w:color="auto"/>
            </w:tcBorders>
            <w:shd w:val="clear" w:color="000000" w:fill="C0C0C0"/>
            <w:noWrap/>
            <w:vAlign w:val="center"/>
            <w:hideMark/>
          </w:tcPr>
          <w:p w:rsidR="007928FD" w:rsidRPr="007928FD" w:rsidRDefault="007928FD" w:rsidP="007928FD">
            <w:pPr>
              <w:spacing w:after="0" w:line="240" w:lineRule="auto"/>
              <w:jc w:val="center"/>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Γεωγραφική κατηγοριοποίηση</w:t>
            </w:r>
          </w:p>
        </w:tc>
        <w:tc>
          <w:tcPr>
            <w:tcW w:w="1831" w:type="dxa"/>
            <w:tcBorders>
              <w:top w:val="single" w:sz="4" w:space="0" w:color="auto"/>
              <w:left w:val="nil"/>
              <w:bottom w:val="single" w:sz="8" w:space="0" w:color="auto"/>
              <w:right w:val="single" w:sz="4" w:space="0" w:color="auto"/>
            </w:tcBorders>
            <w:shd w:val="clear" w:color="000000" w:fill="C0C0C0"/>
            <w:vAlign w:val="center"/>
            <w:hideMark/>
          </w:tcPr>
          <w:p w:rsidR="007928FD" w:rsidRPr="007928FD" w:rsidRDefault="007928FD" w:rsidP="007928FD">
            <w:pPr>
              <w:spacing w:after="0" w:line="240" w:lineRule="auto"/>
              <w:jc w:val="center"/>
              <w:rPr>
                <w:rFonts w:ascii="Arial" w:eastAsia="Times New Roman" w:hAnsi="Arial" w:cs="Arial"/>
                <w:b/>
                <w:bCs/>
                <w:sz w:val="16"/>
                <w:szCs w:val="16"/>
                <w:lang w:eastAsia="el-GR"/>
              </w:rPr>
            </w:pPr>
            <w:r w:rsidRPr="007928FD">
              <w:rPr>
                <w:rFonts w:ascii="Arial" w:eastAsia="Times New Roman" w:hAnsi="Arial" w:cs="Arial"/>
                <w:b/>
                <w:bCs/>
                <w:sz w:val="16"/>
                <w:szCs w:val="16"/>
                <w:lang w:eastAsia="el-GR"/>
              </w:rPr>
              <w:t xml:space="preserve">Καλύτερα        μέση </w:t>
            </w:r>
            <w:r w:rsidRPr="007928FD">
              <w:rPr>
                <w:rFonts w:ascii="Arial" w:eastAsia="Times New Roman" w:hAnsi="Arial" w:cs="Arial"/>
                <w:b/>
                <w:bCs/>
                <w:color w:val="003366"/>
                <w:sz w:val="20"/>
                <w:szCs w:val="20"/>
                <w:lang w:eastAsia="el-GR"/>
              </w:rPr>
              <w:t>αύξηση</w:t>
            </w:r>
            <w:r w:rsidRPr="007928FD">
              <w:rPr>
                <w:rFonts w:ascii="Arial" w:eastAsia="Times New Roman" w:hAnsi="Arial" w:cs="Arial"/>
                <w:b/>
                <w:bCs/>
                <w:sz w:val="16"/>
                <w:szCs w:val="16"/>
                <w:lang w:eastAsia="el-GR"/>
              </w:rPr>
              <w:t xml:space="preserve"> %</w:t>
            </w:r>
          </w:p>
        </w:tc>
        <w:tc>
          <w:tcPr>
            <w:tcW w:w="2126" w:type="dxa"/>
            <w:tcBorders>
              <w:top w:val="single" w:sz="4" w:space="0" w:color="auto"/>
              <w:left w:val="nil"/>
              <w:bottom w:val="single" w:sz="8" w:space="0" w:color="auto"/>
              <w:right w:val="single" w:sz="4" w:space="0" w:color="auto"/>
            </w:tcBorders>
            <w:shd w:val="clear" w:color="000000" w:fill="C0C0C0"/>
            <w:vAlign w:val="center"/>
            <w:hideMark/>
          </w:tcPr>
          <w:p w:rsidR="007928FD" w:rsidRPr="007928FD" w:rsidRDefault="007928FD" w:rsidP="007928FD">
            <w:pPr>
              <w:spacing w:after="0" w:line="240" w:lineRule="auto"/>
              <w:jc w:val="center"/>
              <w:rPr>
                <w:rFonts w:ascii="Arial" w:eastAsia="Times New Roman" w:hAnsi="Arial" w:cs="Arial"/>
                <w:b/>
                <w:bCs/>
                <w:sz w:val="16"/>
                <w:szCs w:val="16"/>
                <w:lang w:eastAsia="el-GR"/>
              </w:rPr>
            </w:pPr>
            <w:r w:rsidRPr="007928FD">
              <w:rPr>
                <w:rFonts w:ascii="Arial" w:eastAsia="Times New Roman" w:hAnsi="Arial" w:cs="Arial"/>
                <w:b/>
                <w:bCs/>
                <w:sz w:val="16"/>
                <w:szCs w:val="16"/>
                <w:lang w:eastAsia="el-GR"/>
              </w:rPr>
              <w:t xml:space="preserve">Χειρότερα        μέση </w:t>
            </w:r>
            <w:r w:rsidRPr="007928FD">
              <w:rPr>
                <w:rFonts w:ascii="Arial" w:eastAsia="Times New Roman" w:hAnsi="Arial" w:cs="Arial"/>
                <w:b/>
                <w:bCs/>
                <w:color w:val="800000"/>
                <w:sz w:val="20"/>
                <w:szCs w:val="20"/>
                <w:lang w:eastAsia="el-GR"/>
              </w:rPr>
              <w:t>μείωση</w:t>
            </w:r>
            <w:r w:rsidRPr="007928FD">
              <w:rPr>
                <w:rFonts w:ascii="Arial" w:eastAsia="Times New Roman" w:hAnsi="Arial" w:cs="Arial"/>
                <w:b/>
                <w:bCs/>
                <w:sz w:val="16"/>
                <w:szCs w:val="16"/>
                <w:lang w:eastAsia="el-GR"/>
              </w:rPr>
              <w:t xml:space="preserve"> %</w:t>
            </w:r>
          </w:p>
        </w:tc>
        <w:tc>
          <w:tcPr>
            <w:tcW w:w="313" w:type="dxa"/>
            <w:tcBorders>
              <w:top w:val="nil"/>
              <w:left w:val="nil"/>
              <w:bottom w:val="nil"/>
              <w:right w:val="nil"/>
            </w:tcBorders>
            <w:shd w:val="clear" w:color="000000" w:fill="FFFFFF"/>
            <w:hideMark/>
          </w:tcPr>
          <w:p w:rsidR="007928FD" w:rsidRPr="007928FD" w:rsidRDefault="007928FD" w:rsidP="007928FD">
            <w:pPr>
              <w:spacing w:after="0" w:line="240" w:lineRule="auto"/>
              <w:rPr>
                <w:rFonts w:ascii="Arial" w:eastAsia="Times New Roman" w:hAnsi="Arial" w:cs="Arial"/>
                <w:i/>
                <w:iCs/>
                <w:sz w:val="16"/>
                <w:szCs w:val="16"/>
                <w:lang w:eastAsia="el-GR"/>
              </w:rPr>
            </w:pPr>
            <w:r w:rsidRPr="007928FD">
              <w:rPr>
                <w:rFonts w:ascii="Arial" w:eastAsia="Times New Roman" w:hAnsi="Arial" w:cs="Arial"/>
                <w:i/>
                <w:iCs/>
                <w:sz w:val="16"/>
                <w:szCs w:val="16"/>
                <w:lang w:eastAsia="el-GR"/>
              </w:rPr>
              <w:t> </w:t>
            </w:r>
          </w:p>
        </w:tc>
      </w:tr>
      <w:tr w:rsidR="007928FD" w:rsidRPr="007928FD" w:rsidTr="003354BB">
        <w:trPr>
          <w:trHeight w:val="345"/>
        </w:trPr>
        <w:tc>
          <w:tcPr>
            <w:tcW w:w="332" w:type="dxa"/>
            <w:tcBorders>
              <w:top w:val="nil"/>
              <w:left w:val="single" w:sz="4" w:space="0" w:color="auto"/>
              <w:bottom w:val="single" w:sz="4" w:space="0" w:color="auto"/>
              <w:right w:val="single" w:sz="4" w:space="0" w:color="auto"/>
            </w:tcBorders>
            <w:shd w:val="clear" w:color="000000" w:fill="FFFFFF"/>
            <w:noWrap/>
            <w:vAlign w:val="center"/>
            <w:hideMark/>
          </w:tcPr>
          <w:p w:rsidR="007928FD" w:rsidRPr="007928FD" w:rsidRDefault="007928FD" w:rsidP="007928FD">
            <w:pPr>
              <w:spacing w:after="0" w:line="240" w:lineRule="auto"/>
              <w:jc w:val="center"/>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Α</w:t>
            </w:r>
          </w:p>
        </w:tc>
        <w:tc>
          <w:tcPr>
            <w:tcW w:w="3239" w:type="dxa"/>
            <w:tcBorders>
              <w:top w:val="nil"/>
              <w:left w:val="nil"/>
              <w:bottom w:val="single" w:sz="4" w:space="0" w:color="auto"/>
              <w:right w:val="single" w:sz="4" w:space="0" w:color="auto"/>
            </w:tcBorders>
            <w:shd w:val="clear" w:color="000000" w:fill="FFFFFF"/>
            <w:noWrap/>
            <w:vAlign w:val="center"/>
            <w:hideMark/>
          </w:tcPr>
          <w:p w:rsidR="007928FD" w:rsidRPr="007928FD" w:rsidRDefault="007928FD" w:rsidP="007928FD">
            <w:pPr>
              <w:spacing w:after="0" w:line="240" w:lineRule="auto"/>
              <w:jc w:val="center"/>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ΠΕΡΙΦΕΡΕΙΑ</w:t>
            </w:r>
          </w:p>
        </w:tc>
        <w:tc>
          <w:tcPr>
            <w:tcW w:w="1831" w:type="dxa"/>
            <w:tcBorders>
              <w:top w:val="nil"/>
              <w:left w:val="nil"/>
              <w:bottom w:val="single" w:sz="4" w:space="0" w:color="auto"/>
              <w:right w:val="single" w:sz="4" w:space="0" w:color="auto"/>
            </w:tcBorders>
            <w:shd w:val="clear" w:color="000000" w:fill="FFFFFF"/>
            <w:noWrap/>
            <w:vAlign w:val="center"/>
            <w:hideMark/>
          </w:tcPr>
          <w:p w:rsidR="007928FD" w:rsidRPr="007928FD" w:rsidRDefault="007928FD" w:rsidP="003354BB">
            <w:pPr>
              <w:spacing w:after="0" w:line="240" w:lineRule="auto"/>
              <w:ind w:firstLineChars="200" w:firstLine="402"/>
              <w:jc w:val="center"/>
              <w:rPr>
                <w:rFonts w:ascii="Arial" w:eastAsia="Times New Roman" w:hAnsi="Arial" w:cs="Arial"/>
                <w:b/>
                <w:bCs/>
                <w:color w:val="003366"/>
                <w:sz w:val="20"/>
                <w:szCs w:val="20"/>
                <w:lang w:eastAsia="el-GR"/>
              </w:rPr>
            </w:pPr>
            <w:r w:rsidRPr="007928FD">
              <w:rPr>
                <w:rFonts w:ascii="Arial" w:eastAsia="Times New Roman" w:hAnsi="Arial" w:cs="Arial"/>
                <w:b/>
                <w:bCs/>
                <w:color w:val="003366"/>
                <w:sz w:val="20"/>
                <w:szCs w:val="20"/>
                <w:lang w:eastAsia="el-GR"/>
              </w:rPr>
              <w:t>28,05</w:t>
            </w:r>
            <w:r w:rsidR="003354BB">
              <w:rPr>
                <w:rFonts w:ascii="Arial" w:eastAsia="Times New Roman" w:hAnsi="Arial" w:cs="Arial"/>
                <w:b/>
                <w:bCs/>
                <w:color w:val="003366"/>
                <w:sz w:val="20"/>
                <w:szCs w:val="20"/>
                <w:lang w:eastAsia="el-GR"/>
              </w:rPr>
              <w:t>%</w:t>
            </w:r>
          </w:p>
        </w:tc>
        <w:tc>
          <w:tcPr>
            <w:tcW w:w="2126" w:type="dxa"/>
            <w:tcBorders>
              <w:top w:val="nil"/>
              <w:left w:val="nil"/>
              <w:bottom w:val="single" w:sz="4" w:space="0" w:color="auto"/>
              <w:right w:val="single" w:sz="4" w:space="0" w:color="auto"/>
            </w:tcBorders>
            <w:shd w:val="clear" w:color="000000" w:fill="FFFFFF"/>
            <w:noWrap/>
            <w:vAlign w:val="center"/>
            <w:hideMark/>
          </w:tcPr>
          <w:p w:rsidR="007928FD" w:rsidRPr="007928FD" w:rsidRDefault="003354BB" w:rsidP="003354BB">
            <w:pPr>
              <w:spacing w:after="0" w:line="240" w:lineRule="auto"/>
              <w:ind w:firstLineChars="200" w:firstLine="402"/>
              <w:rPr>
                <w:rFonts w:ascii="Arial" w:eastAsia="Times New Roman" w:hAnsi="Arial" w:cs="Arial"/>
                <w:b/>
                <w:bCs/>
                <w:color w:val="800000"/>
                <w:sz w:val="20"/>
                <w:szCs w:val="20"/>
                <w:lang w:eastAsia="el-GR"/>
              </w:rPr>
            </w:pPr>
            <w:r>
              <w:rPr>
                <w:rFonts w:ascii="Arial" w:eastAsia="Times New Roman" w:hAnsi="Arial" w:cs="Arial"/>
                <w:b/>
                <w:bCs/>
                <w:color w:val="800000"/>
                <w:sz w:val="20"/>
                <w:szCs w:val="20"/>
                <w:lang w:eastAsia="el-GR"/>
              </w:rPr>
              <w:t xml:space="preserve">  </w:t>
            </w:r>
            <w:r w:rsidR="007928FD" w:rsidRPr="007928FD">
              <w:rPr>
                <w:rFonts w:ascii="Arial" w:eastAsia="Times New Roman" w:hAnsi="Arial" w:cs="Arial"/>
                <w:b/>
                <w:bCs/>
                <w:color w:val="800000"/>
                <w:sz w:val="20"/>
                <w:szCs w:val="20"/>
                <w:lang w:eastAsia="el-GR"/>
              </w:rPr>
              <w:t>26,77</w:t>
            </w:r>
            <w:r>
              <w:rPr>
                <w:rFonts w:ascii="Arial" w:eastAsia="Times New Roman" w:hAnsi="Arial" w:cs="Arial"/>
                <w:b/>
                <w:bCs/>
                <w:color w:val="800000"/>
                <w:sz w:val="20"/>
                <w:szCs w:val="20"/>
                <w:lang w:eastAsia="el-GR"/>
              </w:rPr>
              <w:t>%</w:t>
            </w:r>
          </w:p>
        </w:tc>
        <w:tc>
          <w:tcPr>
            <w:tcW w:w="313" w:type="dxa"/>
            <w:tcBorders>
              <w:top w:val="nil"/>
              <w:left w:val="nil"/>
              <w:bottom w:val="nil"/>
              <w:right w:val="nil"/>
            </w:tcBorders>
            <w:shd w:val="clear" w:color="000000" w:fill="FFFFFF"/>
            <w:hideMark/>
          </w:tcPr>
          <w:p w:rsidR="007928FD" w:rsidRPr="007928FD" w:rsidRDefault="007928FD" w:rsidP="007928FD">
            <w:pPr>
              <w:spacing w:after="0" w:line="240" w:lineRule="auto"/>
              <w:rPr>
                <w:rFonts w:ascii="Arial" w:eastAsia="Times New Roman" w:hAnsi="Arial" w:cs="Arial"/>
                <w:i/>
                <w:iCs/>
                <w:sz w:val="20"/>
                <w:szCs w:val="20"/>
                <w:lang w:eastAsia="el-GR"/>
              </w:rPr>
            </w:pPr>
            <w:r w:rsidRPr="007928FD">
              <w:rPr>
                <w:rFonts w:ascii="Arial" w:eastAsia="Times New Roman" w:hAnsi="Arial" w:cs="Arial"/>
                <w:i/>
                <w:iCs/>
                <w:sz w:val="20"/>
                <w:szCs w:val="20"/>
                <w:lang w:eastAsia="el-GR"/>
              </w:rPr>
              <w:t> </w:t>
            </w:r>
          </w:p>
        </w:tc>
      </w:tr>
      <w:tr w:rsidR="007928FD" w:rsidRPr="007928FD" w:rsidTr="003354BB">
        <w:trPr>
          <w:trHeight w:val="345"/>
        </w:trPr>
        <w:tc>
          <w:tcPr>
            <w:tcW w:w="332" w:type="dxa"/>
            <w:tcBorders>
              <w:top w:val="nil"/>
              <w:left w:val="single" w:sz="4" w:space="0" w:color="auto"/>
              <w:bottom w:val="single" w:sz="4" w:space="0" w:color="auto"/>
              <w:right w:val="single" w:sz="4" w:space="0" w:color="auto"/>
            </w:tcBorders>
            <w:shd w:val="clear" w:color="000000" w:fill="FFFFFF"/>
            <w:noWrap/>
            <w:vAlign w:val="center"/>
            <w:hideMark/>
          </w:tcPr>
          <w:p w:rsidR="007928FD" w:rsidRPr="007928FD" w:rsidRDefault="007928FD" w:rsidP="007928FD">
            <w:pPr>
              <w:spacing w:after="0" w:line="240" w:lineRule="auto"/>
              <w:jc w:val="center"/>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Β</w:t>
            </w:r>
          </w:p>
        </w:tc>
        <w:tc>
          <w:tcPr>
            <w:tcW w:w="3239" w:type="dxa"/>
            <w:tcBorders>
              <w:top w:val="nil"/>
              <w:left w:val="nil"/>
              <w:bottom w:val="single" w:sz="4" w:space="0" w:color="auto"/>
              <w:right w:val="single" w:sz="4" w:space="0" w:color="auto"/>
            </w:tcBorders>
            <w:shd w:val="clear" w:color="000000" w:fill="FFFFFF"/>
            <w:noWrap/>
            <w:vAlign w:val="center"/>
            <w:hideMark/>
          </w:tcPr>
          <w:p w:rsidR="007928FD" w:rsidRPr="007928FD" w:rsidRDefault="007928FD" w:rsidP="007928FD">
            <w:pPr>
              <w:spacing w:after="0" w:line="240" w:lineRule="auto"/>
              <w:jc w:val="center"/>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ΚΕΝΤΡΟ</w:t>
            </w:r>
          </w:p>
        </w:tc>
        <w:tc>
          <w:tcPr>
            <w:tcW w:w="1831" w:type="dxa"/>
            <w:tcBorders>
              <w:top w:val="nil"/>
              <w:left w:val="nil"/>
              <w:bottom w:val="single" w:sz="4" w:space="0" w:color="auto"/>
              <w:right w:val="single" w:sz="4" w:space="0" w:color="auto"/>
            </w:tcBorders>
            <w:shd w:val="clear" w:color="000000" w:fill="FFFFFF"/>
            <w:noWrap/>
            <w:vAlign w:val="center"/>
            <w:hideMark/>
          </w:tcPr>
          <w:p w:rsidR="007928FD" w:rsidRPr="007928FD" w:rsidRDefault="007928FD" w:rsidP="003354BB">
            <w:pPr>
              <w:spacing w:after="0" w:line="240" w:lineRule="auto"/>
              <w:ind w:firstLineChars="200" w:firstLine="402"/>
              <w:jc w:val="center"/>
              <w:rPr>
                <w:rFonts w:ascii="Arial" w:eastAsia="Times New Roman" w:hAnsi="Arial" w:cs="Arial"/>
                <w:b/>
                <w:bCs/>
                <w:color w:val="003366"/>
                <w:sz w:val="20"/>
                <w:szCs w:val="20"/>
                <w:lang w:eastAsia="el-GR"/>
              </w:rPr>
            </w:pPr>
            <w:r w:rsidRPr="007928FD">
              <w:rPr>
                <w:rFonts w:ascii="Arial" w:eastAsia="Times New Roman" w:hAnsi="Arial" w:cs="Arial"/>
                <w:b/>
                <w:bCs/>
                <w:color w:val="003366"/>
                <w:sz w:val="20"/>
                <w:szCs w:val="20"/>
                <w:lang w:eastAsia="el-GR"/>
              </w:rPr>
              <w:t>17,12</w:t>
            </w:r>
            <w:r w:rsidR="003354BB">
              <w:rPr>
                <w:rFonts w:ascii="Arial" w:eastAsia="Times New Roman" w:hAnsi="Arial" w:cs="Arial"/>
                <w:b/>
                <w:bCs/>
                <w:color w:val="003366"/>
                <w:sz w:val="20"/>
                <w:szCs w:val="20"/>
                <w:lang w:eastAsia="el-GR"/>
              </w:rPr>
              <w:t>%</w:t>
            </w:r>
          </w:p>
        </w:tc>
        <w:tc>
          <w:tcPr>
            <w:tcW w:w="2126" w:type="dxa"/>
            <w:tcBorders>
              <w:top w:val="nil"/>
              <w:left w:val="nil"/>
              <w:bottom w:val="single" w:sz="4" w:space="0" w:color="auto"/>
              <w:right w:val="single" w:sz="4" w:space="0" w:color="auto"/>
            </w:tcBorders>
            <w:shd w:val="clear" w:color="000000" w:fill="FFFFFF"/>
            <w:noWrap/>
            <w:vAlign w:val="center"/>
            <w:hideMark/>
          </w:tcPr>
          <w:p w:rsidR="007928FD" w:rsidRPr="007928FD" w:rsidRDefault="003354BB" w:rsidP="003354BB">
            <w:pPr>
              <w:spacing w:after="0" w:line="240" w:lineRule="auto"/>
              <w:ind w:firstLineChars="200" w:firstLine="402"/>
              <w:rPr>
                <w:rFonts w:ascii="Arial" w:eastAsia="Times New Roman" w:hAnsi="Arial" w:cs="Arial"/>
                <w:b/>
                <w:bCs/>
                <w:color w:val="800000"/>
                <w:sz w:val="20"/>
                <w:szCs w:val="20"/>
                <w:lang w:eastAsia="el-GR"/>
              </w:rPr>
            </w:pPr>
            <w:r>
              <w:rPr>
                <w:rFonts w:ascii="Arial" w:eastAsia="Times New Roman" w:hAnsi="Arial" w:cs="Arial"/>
                <w:b/>
                <w:bCs/>
                <w:color w:val="800000"/>
                <w:sz w:val="20"/>
                <w:szCs w:val="20"/>
                <w:lang w:eastAsia="el-GR"/>
              </w:rPr>
              <w:t xml:space="preserve">  </w:t>
            </w:r>
            <w:r w:rsidR="007928FD" w:rsidRPr="007928FD">
              <w:rPr>
                <w:rFonts w:ascii="Arial" w:eastAsia="Times New Roman" w:hAnsi="Arial" w:cs="Arial"/>
                <w:b/>
                <w:bCs/>
                <w:color w:val="800000"/>
                <w:sz w:val="20"/>
                <w:szCs w:val="20"/>
                <w:lang w:eastAsia="el-GR"/>
              </w:rPr>
              <w:t>19,75</w:t>
            </w:r>
            <w:r>
              <w:rPr>
                <w:rFonts w:ascii="Arial" w:eastAsia="Times New Roman" w:hAnsi="Arial" w:cs="Arial"/>
                <w:b/>
                <w:bCs/>
                <w:color w:val="800000"/>
                <w:sz w:val="20"/>
                <w:szCs w:val="20"/>
                <w:lang w:eastAsia="el-GR"/>
              </w:rPr>
              <w:t>%</w:t>
            </w:r>
          </w:p>
        </w:tc>
        <w:tc>
          <w:tcPr>
            <w:tcW w:w="313" w:type="dxa"/>
            <w:tcBorders>
              <w:top w:val="nil"/>
              <w:left w:val="nil"/>
              <w:bottom w:val="nil"/>
              <w:right w:val="nil"/>
            </w:tcBorders>
            <w:shd w:val="clear" w:color="000000" w:fill="FFFFFF"/>
            <w:hideMark/>
          </w:tcPr>
          <w:p w:rsidR="007928FD" w:rsidRPr="007928FD" w:rsidRDefault="007928FD" w:rsidP="007928FD">
            <w:pPr>
              <w:spacing w:after="0" w:line="240" w:lineRule="auto"/>
              <w:rPr>
                <w:rFonts w:ascii="Arial" w:eastAsia="Times New Roman" w:hAnsi="Arial" w:cs="Arial"/>
                <w:i/>
                <w:iCs/>
                <w:sz w:val="20"/>
                <w:szCs w:val="20"/>
                <w:lang w:eastAsia="el-GR"/>
              </w:rPr>
            </w:pPr>
            <w:r w:rsidRPr="007928FD">
              <w:rPr>
                <w:rFonts w:ascii="Arial" w:eastAsia="Times New Roman" w:hAnsi="Arial" w:cs="Arial"/>
                <w:i/>
                <w:iCs/>
                <w:sz w:val="20"/>
                <w:szCs w:val="20"/>
                <w:lang w:eastAsia="el-GR"/>
              </w:rPr>
              <w:t> </w:t>
            </w:r>
          </w:p>
        </w:tc>
      </w:tr>
      <w:tr w:rsidR="007928FD" w:rsidRPr="007928FD" w:rsidTr="003354BB">
        <w:trPr>
          <w:trHeight w:val="345"/>
        </w:trPr>
        <w:tc>
          <w:tcPr>
            <w:tcW w:w="332" w:type="dxa"/>
            <w:tcBorders>
              <w:top w:val="nil"/>
              <w:left w:val="nil"/>
              <w:bottom w:val="nil"/>
              <w:right w:val="nil"/>
            </w:tcBorders>
            <w:shd w:val="clear" w:color="000000" w:fill="FFFFFF"/>
            <w:noWrap/>
            <w:vAlign w:val="bottom"/>
            <w:hideMark/>
          </w:tcPr>
          <w:p w:rsidR="007928FD" w:rsidRPr="007928FD" w:rsidRDefault="007928FD" w:rsidP="007928FD">
            <w:pPr>
              <w:spacing w:after="0" w:line="240" w:lineRule="auto"/>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 </w:t>
            </w:r>
          </w:p>
        </w:tc>
        <w:tc>
          <w:tcPr>
            <w:tcW w:w="3239" w:type="dxa"/>
            <w:tcBorders>
              <w:top w:val="nil"/>
              <w:left w:val="nil"/>
              <w:bottom w:val="nil"/>
              <w:right w:val="nil"/>
            </w:tcBorders>
            <w:shd w:val="clear" w:color="000000" w:fill="FFFFFF"/>
            <w:noWrap/>
            <w:vAlign w:val="center"/>
            <w:hideMark/>
          </w:tcPr>
          <w:p w:rsidR="007928FD" w:rsidRPr="007928FD" w:rsidRDefault="007928FD" w:rsidP="007928FD">
            <w:pPr>
              <w:spacing w:after="0" w:line="240" w:lineRule="auto"/>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 </w:t>
            </w:r>
          </w:p>
        </w:tc>
        <w:tc>
          <w:tcPr>
            <w:tcW w:w="1831" w:type="dxa"/>
            <w:tcBorders>
              <w:top w:val="nil"/>
              <w:left w:val="nil"/>
              <w:bottom w:val="nil"/>
              <w:right w:val="nil"/>
            </w:tcBorders>
            <w:shd w:val="clear" w:color="000000" w:fill="FFFFFF"/>
            <w:noWrap/>
            <w:hideMark/>
          </w:tcPr>
          <w:p w:rsidR="007928FD" w:rsidRPr="007928FD" w:rsidRDefault="007928FD" w:rsidP="007928FD">
            <w:pPr>
              <w:spacing w:after="0" w:line="240" w:lineRule="auto"/>
              <w:rPr>
                <w:rFonts w:ascii="Arial" w:eastAsia="Times New Roman" w:hAnsi="Arial" w:cs="Arial"/>
                <w:i/>
                <w:iCs/>
                <w:sz w:val="20"/>
                <w:szCs w:val="20"/>
                <w:lang w:eastAsia="el-GR"/>
              </w:rPr>
            </w:pPr>
            <w:r w:rsidRPr="007928FD">
              <w:rPr>
                <w:rFonts w:ascii="Arial" w:eastAsia="Times New Roman" w:hAnsi="Arial" w:cs="Arial"/>
                <w:i/>
                <w:iCs/>
                <w:sz w:val="20"/>
                <w:szCs w:val="20"/>
                <w:lang w:eastAsia="el-GR"/>
              </w:rPr>
              <w:t> </w:t>
            </w:r>
          </w:p>
        </w:tc>
        <w:tc>
          <w:tcPr>
            <w:tcW w:w="2126" w:type="dxa"/>
            <w:tcBorders>
              <w:top w:val="nil"/>
              <w:left w:val="nil"/>
              <w:bottom w:val="nil"/>
              <w:right w:val="nil"/>
            </w:tcBorders>
            <w:shd w:val="clear" w:color="000000" w:fill="FFFFFF"/>
            <w:noWrap/>
            <w:hideMark/>
          </w:tcPr>
          <w:p w:rsidR="007928FD" w:rsidRPr="007928FD" w:rsidRDefault="007928FD" w:rsidP="007928FD">
            <w:pPr>
              <w:spacing w:after="0" w:line="240" w:lineRule="auto"/>
              <w:rPr>
                <w:rFonts w:ascii="Arial" w:eastAsia="Times New Roman" w:hAnsi="Arial" w:cs="Arial"/>
                <w:i/>
                <w:iCs/>
                <w:sz w:val="20"/>
                <w:szCs w:val="20"/>
                <w:lang w:eastAsia="el-GR"/>
              </w:rPr>
            </w:pPr>
            <w:r w:rsidRPr="007928FD">
              <w:rPr>
                <w:rFonts w:ascii="Arial" w:eastAsia="Times New Roman" w:hAnsi="Arial" w:cs="Arial"/>
                <w:i/>
                <w:iCs/>
                <w:sz w:val="20"/>
                <w:szCs w:val="20"/>
                <w:lang w:eastAsia="el-GR"/>
              </w:rPr>
              <w:t> </w:t>
            </w:r>
          </w:p>
        </w:tc>
        <w:tc>
          <w:tcPr>
            <w:tcW w:w="313" w:type="dxa"/>
            <w:tcBorders>
              <w:top w:val="nil"/>
              <w:left w:val="nil"/>
              <w:bottom w:val="nil"/>
              <w:right w:val="nil"/>
            </w:tcBorders>
            <w:shd w:val="clear" w:color="000000" w:fill="FFFFFF"/>
            <w:hideMark/>
          </w:tcPr>
          <w:p w:rsidR="007928FD" w:rsidRPr="007928FD" w:rsidRDefault="007928FD" w:rsidP="007928FD">
            <w:pPr>
              <w:spacing w:after="0" w:line="240" w:lineRule="auto"/>
              <w:rPr>
                <w:rFonts w:ascii="Arial" w:eastAsia="Times New Roman" w:hAnsi="Arial" w:cs="Arial"/>
                <w:i/>
                <w:iCs/>
                <w:sz w:val="20"/>
                <w:szCs w:val="20"/>
                <w:lang w:eastAsia="el-GR"/>
              </w:rPr>
            </w:pPr>
            <w:r w:rsidRPr="007928FD">
              <w:rPr>
                <w:rFonts w:ascii="Arial" w:eastAsia="Times New Roman" w:hAnsi="Arial" w:cs="Arial"/>
                <w:i/>
                <w:iCs/>
                <w:sz w:val="20"/>
                <w:szCs w:val="20"/>
                <w:lang w:eastAsia="el-GR"/>
              </w:rPr>
              <w:t> </w:t>
            </w:r>
          </w:p>
        </w:tc>
      </w:tr>
      <w:tr w:rsidR="007928FD" w:rsidRPr="007928FD" w:rsidTr="003354BB">
        <w:trPr>
          <w:trHeight w:val="450"/>
        </w:trPr>
        <w:tc>
          <w:tcPr>
            <w:tcW w:w="332" w:type="dxa"/>
            <w:tcBorders>
              <w:top w:val="single" w:sz="4" w:space="0" w:color="auto"/>
              <w:left w:val="single" w:sz="4" w:space="0" w:color="auto"/>
              <w:bottom w:val="single" w:sz="4" w:space="0" w:color="auto"/>
              <w:right w:val="nil"/>
            </w:tcBorders>
            <w:shd w:val="clear" w:color="000000" w:fill="FFFFFF"/>
            <w:noWrap/>
            <w:vAlign w:val="bottom"/>
            <w:hideMark/>
          </w:tcPr>
          <w:p w:rsidR="007928FD" w:rsidRPr="007928FD" w:rsidRDefault="007928FD" w:rsidP="007928FD">
            <w:pPr>
              <w:spacing w:after="0" w:line="240" w:lineRule="auto"/>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 </w:t>
            </w:r>
          </w:p>
        </w:tc>
        <w:tc>
          <w:tcPr>
            <w:tcW w:w="3239" w:type="dxa"/>
            <w:tcBorders>
              <w:top w:val="single" w:sz="4" w:space="0" w:color="auto"/>
              <w:left w:val="nil"/>
              <w:bottom w:val="single" w:sz="4" w:space="0" w:color="auto"/>
              <w:right w:val="single" w:sz="4" w:space="0" w:color="auto"/>
            </w:tcBorders>
            <w:shd w:val="clear" w:color="000000" w:fill="FFFFFF"/>
            <w:noWrap/>
            <w:vAlign w:val="center"/>
            <w:hideMark/>
          </w:tcPr>
          <w:p w:rsidR="007928FD" w:rsidRPr="007928FD" w:rsidRDefault="007928FD" w:rsidP="007928FD">
            <w:pPr>
              <w:spacing w:after="0" w:line="240" w:lineRule="auto"/>
              <w:jc w:val="center"/>
              <w:rPr>
                <w:rFonts w:ascii="Arial" w:eastAsia="Times New Roman" w:hAnsi="Arial" w:cs="Arial"/>
                <w:b/>
                <w:bCs/>
                <w:color w:val="003366"/>
                <w:sz w:val="16"/>
                <w:szCs w:val="16"/>
                <w:lang w:eastAsia="el-GR"/>
              </w:rPr>
            </w:pPr>
            <w:r w:rsidRPr="007928FD">
              <w:rPr>
                <w:rFonts w:ascii="Arial" w:eastAsia="Times New Roman" w:hAnsi="Arial" w:cs="Arial"/>
                <w:b/>
                <w:bCs/>
                <w:color w:val="003366"/>
                <w:sz w:val="16"/>
                <w:szCs w:val="16"/>
                <w:lang w:eastAsia="el-GR"/>
              </w:rPr>
              <w:t>Σ Υ Ν Ο Λ Ι Κ Α</w:t>
            </w:r>
          </w:p>
        </w:tc>
        <w:tc>
          <w:tcPr>
            <w:tcW w:w="1831" w:type="dxa"/>
            <w:tcBorders>
              <w:top w:val="single" w:sz="4" w:space="0" w:color="auto"/>
              <w:left w:val="nil"/>
              <w:bottom w:val="single" w:sz="4" w:space="0" w:color="auto"/>
              <w:right w:val="single" w:sz="4" w:space="0" w:color="auto"/>
            </w:tcBorders>
            <w:shd w:val="clear" w:color="000000" w:fill="003366"/>
            <w:noWrap/>
            <w:vAlign w:val="center"/>
            <w:hideMark/>
          </w:tcPr>
          <w:p w:rsidR="007928FD" w:rsidRPr="007928FD" w:rsidRDefault="007928FD" w:rsidP="007928FD">
            <w:pPr>
              <w:spacing w:after="0" w:line="240" w:lineRule="auto"/>
              <w:ind w:firstLineChars="200" w:firstLine="442"/>
              <w:jc w:val="right"/>
              <w:rPr>
                <w:rFonts w:ascii="Arial" w:eastAsia="Times New Roman" w:hAnsi="Arial" w:cs="Arial"/>
                <w:b/>
                <w:bCs/>
                <w:color w:val="FFFFFF"/>
                <w:lang w:eastAsia="el-GR"/>
              </w:rPr>
            </w:pPr>
            <w:r w:rsidRPr="007928FD">
              <w:rPr>
                <w:rFonts w:ascii="Arial" w:eastAsia="Times New Roman" w:hAnsi="Arial" w:cs="Arial"/>
                <w:b/>
                <w:bCs/>
                <w:color w:val="FFFFFF"/>
                <w:lang w:eastAsia="el-GR"/>
              </w:rPr>
              <w:t>22,59</w:t>
            </w:r>
            <w:r w:rsidR="003354BB">
              <w:rPr>
                <w:rFonts w:ascii="Arial" w:eastAsia="Times New Roman" w:hAnsi="Arial" w:cs="Arial"/>
                <w:b/>
                <w:bCs/>
                <w:color w:val="FFFFFF"/>
                <w:lang w:eastAsia="el-GR"/>
              </w:rPr>
              <w:t>%</w:t>
            </w:r>
          </w:p>
        </w:tc>
        <w:tc>
          <w:tcPr>
            <w:tcW w:w="2126" w:type="dxa"/>
            <w:tcBorders>
              <w:top w:val="single" w:sz="4" w:space="0" w:color="auto"/>
              <w:left w:val="nil"/>
              <w:bottom w:val="single" w:sz="4" w:space="0" w:color="auto"/>
              <w:right w:val="single" w:sz="4" w:space="0" w:color="auto"/>
            </w:tcBorders>
            <w:shd w:val="clear" w:color="000000" w:fill="800000"/>
            <w:noWrap/>
            <w:vAlign w:val="center"/>
            <w:hideMark/>
          </w:tcPr>
          <w:p w:rsidR="007928FD" w:rsidRPr="007928FD" w:rsidRDefault="007928FD" w:rsidP="007928FD">
            <w:pPr>
              <w:spacing w:after="0" w:line="240" w:lineRule="auto"/>
              <w:ind w:firstLineChars="200" w:firstLine="442"/>
              <w:jc w:val="right"/>
              <w:rPr>
                <w:rFonts w:ascii="Arial" w:eastAsia="Times New Roman" w:hAnsi="Arial" w:cs="Arial"/>
                <w:b/>
                <w:bCs/>
                <w:color w:val="FFFFFF"/>
                <w:lang w:eastAsia="el-GR"/>
              </w:rPr>
            </w:pPr>
            <w:r w:rsidRPr="007928FD">
              <w:rPr>
                <w:rFonts w:ascii="Arial" w:eastAsia="Times New Roman" w:hAnsi="Arial" w:cs="Arial"/>
                <w:b/>
                <w:bCs/>
                <w:color w:val="FFFFFF"/>
                <w:lang w:eastAsia="el-GR"/>
              </w:rPr>
              <w:t>23,26</w:t>
            </w:r>
            <w:r w:rsidR="003354BB">
              <w:rPr>
                <w:rFonts w:ascii="Arial" w:eastAsia="Times New Roman" w:hAnsi="Arial" w:cs="Arial"/>
                <w:b/>
                <w:bCs/>
                <w:color w:val="FFFFFF"/>
                <w:lang w:eastAsia="el-GR"/>
              </w:rPr>
              <w:t>%</w:t>
            </w:r>
          </w:p>
        </w:tc>
        <w:tc>
          <w:tcPr>
            <w:tcW w:w="313" w:type="dxa"/>
            <w:tcBorders>
              <w:top w:val="nil"/>
              <w:left w:val="nil"/>
              <w:bottom w:val="nil"/>
              <w:right w:val="nil"/>
            </w:tcBorders>
            <w:shd w:val="clear" w:color="000000" w:fill="FFFFFF"/>
            <w:hideMark/>
          </w:tcPr>
          <w:p w:rsidR="007928FD" w:rsidRPr="007928FD" w:rsidRDefault="007928FD" w:rsidP="007928FD">
            <w:pPr>
              <w:spacing w:after="0" w:line="240" w:lineRule="auto"/>
              <w:rPr>
                <w:rFonts w:ascii="Arial" w:eastAsia="Times New Roman" w:hAnsi="Arial" w:cs="Arial"/>
                <w:i/>
                <w:iCs/>
                <w:sz w:val="20"/>
                <w:szCs w:val="20"/>
                <w:lang w:eastAsia="el-GR"/>
              </w:rPr>
            </w:pPr>
          </w:p>
        </w:tc>
      </w:tr>
    </w:tbl>
    <w:p w:rsidR="00AD236B" w:rsidRPr="00F35B49" w:rsidRDefault="00AD236B" w:rsidP="00AD236B">
      <w:pPr>
        <w:jc w:val="center"/>
        <w:rPr>
          <w:rFonts w:cs="Arial"/>
          <w:b/>
          <w:bCs/>
          <w:sz w:val="20"/>
          <w:szCs w:val="20"/>
        </w:rPr>
      </w:pPr>
      <w:r w:rsidRPr="00F35B49">
        <w:rPr>
          <w:rFonts w:cs="Arial"/>
          <w:b/>
          <w:bCs/>
          <w:sz w:val="20"/>
          <w:szCs w:val="20"/>
        </w:rPr>
        <w:t>Πίνακας 3</w:t>
      </w:r>
    </w:p>
    <w:p w:rsidR="00400A2F" w:rsidRDefault="00400A2F" w:rsidP="007B343B">
      <w:pPr>
        <w:ind w:firstLine="540"/>
        <w:jc w:val="both"/>
        <w:rPr>
          <w:rFonts w:cs="Arial"/>
          <w:sz w:val="20"/>
          <w:szCs w:val="20"/>
        </w:rPr>
      </w:pPr>
    </w:p>
    <w:p w:rsidR="008A7723" w:rsidRDefault="008A7723" w:rsidP="007B343B">
      <w:pPr>
        <w:ind w:firstLine="540"/>
        <w:jc w:val="both"/>
        <w:rPr>
          <w:rFonts w:cs="Arial"/>
          <w:sz w:val="20"/>
          <w:szCs w:val="20"/>
        </w:rPr>
      </w:pPr>
    </w:p>
    <w:p w:rsidR="008A7723" w:rsidRDefault="008A7723" w:rsidP="007B343B">
      <w:pPr>
        <w:ind w:firstLine="540"/>
        <w:jc w:val="both"/>
        <w:rPr>
          <w:rFonts w:cs="Arial"/>
          <w:sz w:val="20"/>
          <w:szCs w:val="20"/>
        </w:rPr>
      </w:pPr>
    </w:p>
    <w:p w:rsidR="008A7723" w:rsidRDefault="008A7723" w:rsidP="007B343B">
      <w:pPr>
        <w:ind w:firstLine="540"/>
        <w:jc w:val="both"/>
        <w:rPr>
          <w:rFonts w:cs="Arial"/>
          <w:sz w:val="20"/>
          <w:szCs w:val="20"/>
        </w:rPr>
      </w:pPr>
    </w:p>
    <w:p w:rsidR="007B343B" w:rsidRPr="00474E2F" w:rsidRDefault="007B343B" w:rsidP="007B343B">
      <w:pPr>
        <w:jc w:val="center"/>
        <w:rPr>
          <w:rFonts w:cs="Arial"/>
          <w:b/>
          <w:color w:val="003366"/>
          <w:sz w:val="20"/>
          <w:szCs w:val="20"/>
        </w:rPr>
      </w:pPr>
      <w:r>
        <w:rPr>
          <w:rFonts w:cs="Arial"/>
          <w:b/>
          <w:color w:val="003366"/>
          <w:sz w:val="20"/>
          <w:szCs w:val="20"/>
        </w:rPr>
        <w:t xml:space="preserve">                                                     </w:t>
      </w:r>
    </w:p>
    <w:p w:rsidR="007B343B" w:rsidRPr="001422BA" w:rsidRDefault="007B343B" w:rsidP="007B343B">
      <w:pPr>
        <w:jc w:val="both"/>
        <w:rPr>
          <w:rFonts w:cs="Arial"/>
          <w:b/>
        </w:rPr>
      </w:pPr>
      <w:r>
        <w:rPr>
          <w:rFonts w:cs="Arial"/>
          <w:b/>
        </w:rPr>
        <w:t>4</w:t>
      </w:r>
      <w:r>
        <w:rPr>
          <w:rFonts w:ascii="Arial" w:hAnsi="Arial" w:cs="Arial"/>
          <w:b/>
        </w:rPr>
        <w:t>│</w:t>
      </w:r>
      <w:r w:rsidRPr="00FE757D">
        <w:rPr>
          <w:rFonts w:cs="Arial"/>
          <w:b/>
          <w:sz w:val="28"/>
          <w:szCs w:val="28"/>
        </w:rPr>
        <w:t>ΤΖΙΡΟΣ ΕΟΡΤΑΣΤΙΚΗΣ ΠΕΡΙΟΔΟΥ 20</w:t>
      </w:r>
      <w:r w:rsidR="00400A2F">
        <w:rPr>
          <w:rFonts w:cs="Arial"/>
          <w:b/>
          <w:sz w:val="28"/>
          <w:szCs w:val="28"/>
        </w:rPr>
        <w:t>21</w:t>
      </w:r>
    </w:p>
    <w:p w:rsidR="007B343B" w:rsidRPr="00E833F4" w:rsidRDefault="007B343B" w:rsidP="007B343B">
      <w:pPr>
        <w:ind w:firstLine="540"/>
        <w:jc w:val="both"/>
        <w:rPr>
          <w:rFonts w:cs="Arial"/>
          <w:color w:val="808080"/>
        </w:rPr>
      </w:pPr>
    </w:p>
    <w:p w:rsidR="005E5EBC" w:rsidRPr="00304FDB" w:rsidRDefault="007B343B" w:rsidP="007B343B">
      <w:pPr>
        <w:ind w:firstLine="540"/>
        <w:jc w:val="both"/>
        <w:rPr>
          <w:rFonts w:cs="Arial"/>
        </w:rPr>
      </w:pPr>
      <w:r w:rsidRPr="001422BA">
        <w:rPr>
          <w:rFonts w:cs="Arial"/>
        </w:rPr>
        <w:t>Παράλληλα με τις βασικές ερωτήσεις οι συμμετέχοντες στην έρευνα της κατηγορίας του Κέντρου, δηλαδή της παραδοσ</w:t>
      </w:r>
      <w:r>
        <w:rPr>
          <w:rFonts w:cs="Arial"/>
        </w:rPr>
        <w:t>ιακής αγοράς της</w:t>
      </w:r>
      <w:r w:rsidR="00AD236B">
        <w:rPr>
          <w:rFonts w:cs="Arial"/>
        </w:rPr>
        <w:t xml:space="preserve"> Κομοτηνής</w:t>
      </w:r>
      <w:r w:rsidRPr="001422BA">
        <w:rPr>
          <w:rFonts w:cs="Arial"/>
        </w:rPr>
        <w:t xml:space="preserve">, κλήθηκαν να δώσουν στοιχεία σχετικά με τον τζίρο </w:t>
      </w:r>
      <w:r w:rsidR="005E5EBC">
        <w:rPr>
          <w:rFonts w:cs="Arial"/>
        </w:rPr>
        <w:t>της εορταστικής περιόδου του 20</w:t>
      </w:r>
      <w:r w:rsidR="005E5EBC" w:rsidRPr="005E5EBC">
        <w:rPr>
          <w:rFonts w:cs="Arial"/>
        </w:rPr>
        <w:t>21.</w:t>
      </w:r>
      <w:r w:rsidRPr="001422BA">
        <w:rPr>
          <w:rFonts w:cs="Arial"/>
        </w:rPr>
        <w:t xml:space="preserve"> </w:t>
      </w:r>
    </w:p>
    <w:p w:rsidR="007B343B" w:rsidRDefault="007B343B" w:rsidP="007B343B">
      <w:pPr>
        <w:ind w:firstLine="540"/>
        <w:jc w:val="both"/>
        <w:rPr>
          <w:rFonts w:cs="Arial"/>
        </w:rPr>
      </w:pPr>
      <w:r w:rsidRPr="001422BA">
        <w:rPr>
          <w:rFonts w:cs="Arial"/>
        </w:rPr>
        <w:t>Από τα ευρήματα της έρευνας προκύπτει ότι οι πωλήσεις του κέντρου κατ</w:t>
      </w:r>
      <w:r w:rsidR="005E5EBC">
        <w:rPr>
          <w:rFonts w:cs="Arial"/>
        </w:rPr>
        <w:t>ά την περίοδο των εορτών του 20</w:t>
      </w:r>
      <w:r w:rsidR="005E5EBC" w:rsidRPr="005E5EBC">
        <w:rPr>
          <w:rFonts w:cs="Arial"/>
        </w:rPr>
        <w:t>21</w:t>
      </w:r>
      <w:r w:rsidR="005E5EBC">
        <w:rPr>
          <w:rFonts w:cs="Arial"/>
        </w:rPr>
        <w:t xml:space="preserve"> συγκριτικά με αυτές του 20</w:t>
      </w:r>
      <w:r w:rsidR="005E5EBC" w:rsidRPr="005E5EBC">
        <w:rPr>
          <w:rFonts w:cs="Arial"/>
        </w:rPr>
        <w:t>20</w:t>
      </w:r>
      <w:r>
        <w:rPr>
          <w:rFonts w:cs="Arial"/>
        </w:rPr>
        <w:t xml:space="preserve"> διαφοροποιούνται  στις τρεις κατηγορίες απαντήσεων </w:t>
      </w:r>
      <w:r w:rsidRPr="001422BA">
        <w:rPr>
          <w:rFonts w:cs="Arial"/>
        </w:rPr>
        <w:t xml:space="preserve">με </w:t>
      </w:r>
      <w:r w:rsidR="005E5EBC">
        <w:rPr>
          <w:rFonts w:cs="Arial"/>
        </w:rPr>
        <w:t xml:space="preserve">το μεγαλύτερο ποσοστό  </w:t>
      </w:r>
      <w:r w:rsidR="005E5EBC" w:rsidRPr="00963320">
        <w:rPr>
          <w:rFonts w:cs="Arial"/>
          <w:b/>
        </w:rPr>
        <w:t xml:space="preserve">37,41% </w:t>
      </w:r>
      <w:r w:rsidR="005E5EBC">
        <w:rPr>
          <w:rFonts w:cs="Arial"/>
        </w:rPr>
        <w:t xml:space="preserve">να δηλώνει αύξηση </w:t>
      </w:r>
      <w:r>
        <w:rPr>
          <w:rFonts w:cs="Arial"/>
        </w:rPr>
        <w:t xml:space="preserve"> του τζίρου της</w:t>
      </w:r>
      <w:r w:rsidR="005E5EBC">
        <w:rPr>
          <w:rFonts w:cs="Arial"/>
        </w:rPr>
        <w:t xml:space="preserve"> εορταστικής περιόδου, το </w:t>
      </w:r>
      <w:r w:rsidR="005E5EBC" w:rsidRPr="00963320">
        <w:rPr>
          <w:rFonts w:cs="Arial"/>
          <w:b/>
        </w:rPr>
        <w:t>25,91%</w:t>
      </w:r>
      <w:r>
        <w:rPr>
          <w:rFonts w:cs="Arial"/>
        </w:rPr>
        <w:t xml:space="preserve"> να μην παρατηρ</w:t>
      </w:r>
      <w:r w:rsidR="004F34B4">
        <w:rPr>
          <w:rFonts w:cs="Arial"/>
        </w:rPr>
        <w:t xml:space="preserve">εί κάποια μεταβολή και το </w:t>
      </w:r>
      <w:r w:rsidR="004F34B4" w:rsidRPr="00963320">
        <w:rPr>
          <w:rFonts w:cs="Arial"/>
          <w:b/>
        </w:rPr>
        <w:t>36.68%</w:t>
      </w:r>
      <w:r w:rsidR="004F34B4">
        <w:rPr>
          <w:rFonts w:cs="Arial"/>
        </w:rPr>
        <w:t xml:space="preserve"> να καταγράφει μειωμένο </w:t>
      </w:r>
      <w:r>
        <w:rPr>
          <w:rFonts w:cs="Arial"/>
        </w:rPr>
        <w:t xml:space="preserve"> τζίρο στην ίδια περίοδο </w:t>
      </w:r>
      <w:r w:rsidRPr="001422BA">
        <w:rPr>
          <w:rFonts w:cs="Arial"/>
          <w:sz w:val="20"/>
          <w:szCs w:val="20"/>
        </w:rPr>
        <w:t>[βλ. πιν.</w:t>
      </w:r>
      <w:r w:rsidR="007E260D">
        <w:rPr>
          <w:rFonts w:cs="Arial"/>
          <w:sz w:val="20"/>
          <w:szCs w:val="20"/>
        </w:rPr>
        <w:t>4</w:t>
      </w:r>
      <w:r w:rsidRPr="001422BA">
        <w:rPr>
          <w:rFonts w:cs="Arial"/>
          <w:sz w:val="20"/>
          <w:szCs w:val="20"/>
        </w:rPr>
        <w:t>]</w:t>
      </w:r>
      <w:r w:rsidRPr="001422BA">
        <w:rPr>
          <w:rFonts w:cs="Arial"/>
        </w:rPr>
        <w:t xml:space="preserve">. </w:t>
      </w:r>
    </w:p>
    <w:p w:rsidR="004F34B4" w:rsidRDefault="00BD7BAA" w:rsidP="007B343B">
      <w:pPr>
        <w:ind w:firstLine="540"/>
        <w:jc w:val="both"/>
        <w:rPr>
          <w:rFonts w:cs="Arial"/>
        </w:rPr>
      </w:pPr>
      <w:r>
        <w:rPr>
          <w:rFonts w:cs="Arial"/>
        </w:rPr>
        <w:t>Παραδοσιακά</w:t>
      </w:r>
      <w:r w:rsidR="004F34B4">
        <w:rPr>
          <w:rFonts w:cs="Arial"/>
        </w:rPr>
        <w:t xml:space="preserve"> η </w:t>
      </w:r>
      <w:r>
        <w:rPr>
          <w:rFonts w:cs="Arial"/>
        </w:rPr>
        <w:t>εορταστική</w:t>
      </w:r>
      <w:r w:rsidR="004F34B4">
        <w:rPr>
          <w:rFonts w:cs="Arial"/>
        </w:rPr>
        <w:t xml:space="preserve"> </w:t>
      </w:r>
      <w:r>
        <w:rPr>
          <w:rFonts w:cs="Arial"/>
        </w:rPr>
        <w:t>περίοδος</w:t>
      </w:r>
      <w:r w:rsidR="004F34B4">
        <w:rPr>
          <w:rFonts w:cs="Arial"/>
        </w:rPr>
        <w:t xml:space="preserve"> είναι αυτή που </w:t>
      </w:r>
      <w:r>
        <w:rPr>
          <w:rFonts w:cs="Arial"/>
        </w:rPr>
        <w:t>τονώνει</w:t>
      </w:r>
      <w:r w:rsidR="004F34B4">
        <w:rPr>
          <w:rFonts w:cs="Arial"/>
        </w:rPr>
        <w:t xml:space="preserve"> την </w:t>
      </w:r>
      <w:r>
        <w:rPr>
          <w:rFonts w:cs="Arial"/>
        </w:rPr>
        <w:t>αγοραστική</w:t>
      </w:r>
      <w:r w:rsidR="004F34B4">
        <w:rPr>
          <w:rFonts w:cs="Arial"/>
        </w:rPr>
        <w:t xml:space="preserve"> </w:t>
      </w:r>
      <w:r>
        <w:rPr>
          <w:rFonts w:cs="Arial"/>
        </w:rPr>
        <w:t>δύναμη</w:t>
      </w:r>
      <w:r w:rsidR="004F34B4">
        <w:rPr>
          <w:rFonts w:cs="Arial"/>
        </w:rPr>
        <w:t xml:space="preserve"> </w:t>
      </w:r>
      <w:r>
        <w:rPr>
          <w:rFonts w:cs="Arial"/>
        </w:rPr>
        <w:t xml:space="preserve">ωστόσο για το 2021, δε στάθηκε αντάξια των προσδοκιών των καταστηματαρχών . Η εξαγγελία νέων μέτρων για των περιορισμό της πανδημίας  λίγο πριν την έναρξη της περιόδου και </w:t>
      </w:r>
      <w:r w:rsidR="008166FA">
        <w:rPr>
          <w:rFonts w:cs="Arial"/>
        </w:rPr>
        <w:t>γενικά</w:t>
      </w:r>
      <w:r>
        <w:rPr>
          <w:rFonts w:cs="Arial"/>
        </w:rPr>
        <w:t xml:space="preserve"> οι </w:t>
      </w:r>
      <w:r w:rsidR="008166FA">
        <w:rPr>
          <w:rFonts w:cs="Arial"/>
        </w:rPr>
        <w:t>αναταράξεις</w:t>
      </w:r>
      <w:r>
        <w:rPr>
          <w:rFonts w:cs="Arial"/>
        </w:rPr>
        <w:t xml:space="preserve"> που </w:t>
      </w:r>
      <w:r w:rsidR="008166FA">
        <w:rPr>
          <w:rFonts w:cs="Arial"/>
        </w:rPr>
        <w:t>προηγήθηκα</w:t>
      </w:r>
      <w:r>
        <w:rPr>
          <w:rFonts w:cs="Arial"/>
        </w:rPr>
        <w:t xml:space="preserve"> στην </w:t>
      </w:r>
      <w:r w:rsidR="008166FA">
        <w:rPr>
          <w:rFonts w:cs="Arial"/>
        </w:rPr>
        <w:t>αγορά</w:t>
      </w:r>
      <w:r>
        <w:rPr>
          <w:rFonts w:cs="Arial"/>
        </w:rPr>
        <w:t xml:space="preserve"> </w:t>
      </w:r>
      <w:r w:rsidR="008166FA">
        <w:rPr>
          <w:rFonts w:cs="Arial"/>
        </w:rPr>
        <w:t>φαίνεται</w:t>
      </w:r>
      <w:r>
        <w:rPr>
          <w:rFonts w:cs="Arial"/>
        </w:rPr>
        <w:t xml:space="preserve"> να </w:t>
      </w:r>
      <w:r w:rsidR="008166FA">
        <w:rPr>
          <w:rFonts w:cs="Arial"/>
        </w:rPr>
        <w:t>έβαλαν</w:t>
      </w:r>
      <w:r>
        <w:rPr>
          <w:rFonts w:cs="Arial"/>
        </w:rPr>
        <w:t xml:space="preserve"> </w:t>
      </w:r>
      <w:r w:rsidR="008166FA">
        <w:rPr>
          <w:rFonts w:cs="Arial"/>
        </w:rPr>
        <w:t>φρένο</w:t>
      </w:r>
      <w:r>
        <w:rPr>
          <w:rFonts w:cs="Arial"/>
        </w:rPr>
        <w:t xml:space="preserve"> στις </w:t>
      </w:r>
      <w:r w:rsidR="008166FA">
        <w:rPr>
          <w:rFonts w:cs="Arial"/>
        </w:rPr>
        <w:t>πώλησης</w:t>
      </w:r>
      <w:r>
        <w:rPr>
          <w:rFonts w:cs="Arial"/>
        </w:rPr>
        <w:t xml:space="preserve"> με τους </w:t>
      </w:r>
      <w:r w:rsidR="008166FA">
        <w:rPr>
          <w:rFonts w:cs="Arial"/>
        </w:rPr>
        <w:t>επαγγελματίες να δηλώνουν</w:t>
      </w:r>
      <w:r>
        <w:rPr>
          <w:rFonts w:cs="Arial"/>
        </w:rPr>
        <w:t xml:space="preserve"> </w:t>
      </w:r>
      <w:r w:rsidR="00D47224">
        <w:rPr>
          <w:rFonts w:cs="Arial"/>
        </w:rPr>
        <w:t>δυσαρεστημένη και</w:t>
      </w:r>
      <w:r>
        <w:rPr>
          <w:rFonts w:cs="Arial"/>
        </w:rPr>
        <w:t xml:space="preserve"> </w:t>
      </w:r>
      <w:r w:rsidR="00D47224">
        <w:rPr>
          <w:rFonts w:cs="Arial"/>
        </w:rPr>
        <w:t>απογοητευμένοι</w:t>
      </w:r>
      <w:r>
        <w:rPr>
          <w:rFonts w:cs="Arial"/>
        </w:rPr>
        <w:t xml:space="preserve">  </w:t>
      </w:r>
      <w:r w:rsidR="007E260D">
        <w:rPr>
          <w:rFonts w:cs="Arial"/>
        </w:rPr>
        <w:t>όσο</w:t>
      </w:r>
      <w:r w:rsidR="00D47224">
        <w:rPr>
          <w:rFonts w:cs="Arial"/>
        </w:rPr>
        <w:t xml:space="preserve"> </w:t>
      </w:r>
      <w:r w:rsidR="007E260D">
        <w:rPr>
          <w:rFonts w:cs="Arial"/>
        </w:rPr>
        <w:t>αφόρα</w:t>
      </w:r>
      <w:r w:rsidR="00D47224">
        <w:rPr>
          <w:rFonts w:cs="Arial"/>
        </w:rPr>
        <w:t xml:space="preserve"> της </w:t>
      </w:r>
      <w:r w:rsidR="007E260D">
        <w:rPr>
          <w:rFonts w:cs="Arial"/>
        </w:rPr>
        <w:t>πώλησης</w:t>
      </w:r>
      <w:r w:rsidR="00D47224">
        <w:rPr>
          <w:rFonts w:cs="Arial"/>
        </w:rPr>
        <w:t xml:space="preserve"> τους για την εορταστική περίοδο .</w:t>
      </w:r>
    </w:p>
    <w:p w:rsidR="00043C53" w:rsidRDefault="00043C53" w:rsidP="007B343B">
      <w:pPr>
        <w:ind w:firstLine="540"/>
        <w:jc w:val="both"/>
        <w:rPr>
          <w:rFonts w:cs="Arial"/>
        </w:rPr>
      </w:pPr>
    </w:p>
    <w:p w:rsidR="00043C53" w:rsidRDefault="00043C53" w:rsidP="007B343B">
      <w:pPr>
        <w:ind w:firstLine="540"/>
        <w:jc w:val="both"/>
        <w:rPr>
          <w:rFonts w:cs="Arial"/>
        </w:rPr>
      </w:pPr>
    </w:p>
    <w:p w:rsidR="00043C53" w:rsidRDefault="00043C53" w:rsidP="007B343B">
      <w:pPr>
        <w:ind w:firstLine="540"/>
        <w:jc w:val="both"/>
        <w:rPr>
          <w:rFonts w:cs="Arial"/>
        </w:rPr>
      </w:pPr>
    </w:p>
    <w:tbl>
      <w:tblPr>
        <w:tblW w:w="10960" w:type="dxa"/>
        <w:tblInd w:w="-831" w:type="dxa"/>
        <w:tblLook w:val="04A0"/>
      </w:tblPr>
      <w:tblGrid>
        <w:gridCol w:w="1020"/>
        <w:gridCol w:w="960"/>
        <w:gridCol w:w="880"/>
        <w:gridCol w:w="980"/>
        <w:gridCol w:w="980"/>
        <w:gridCol w:w="1100"/>
        <w:gridCol w:w="1040"/>
        <w:gridCol w:w="1040"/>
        <w:gridCol w:w="960"/>
        <w:gridCol w:w="1040"/>
        <w:gridCol w:w="960"/>
      </w:tblGrid>
      <w:tr w:rsidR="00671F1F" w:rsidRPr="0043598E" w:rsidTr="009E6228">
        <w:trPr>
          <w:trHeight w:val="465"/>
        </w:trPr>
        <w:tc>
          <w:tcPr>
            <w:tcW w:w="1020" w:type="dxa"/>
            <w:tcBorders>
              <w:top w:val="single" w:sz="4" w:space="0" w:color="auto"/>
              <w:left w:val="single" w:sz="4" w:space="0" w:color="auto"/>
              <w:bottom w:val="single" w:sz="8" w:space="0" w:color="auto"/>
              <w:right w:val="single" w:sz="4" w:space="0" w:color="auto"/>
            </w:tcBorders>
            <w:shd w:val="clear" w:color="000000" w:fill="C0C0C0"/>
            <w:vAlign w:val="center"/>
            <w:hideMark/>
          </w:tcPr>
          <w:p w:rsidR="00671F1F" w:rsidRPr="0043598E" w:rsidRDefault="00671F1F" w:rsidP="009E6228">
            <w:pPr>
              <w:spacing w:after="0" w:line="240" w:lineRule="auto"/>
              <w:jc w:val="center"/>
              <w:rPr>
                <w:rFonts w:ascii="Arial" w:eastAsia="Times New Roman" w:hAnsi="Arial" w:cs="Arial"/>
                <w:color w:val="003366"/>
                <w:sz w:val="16"/>
                <w:szCs w:val="16"/>
                <w:lang w:eastAsia="el-GR"/>
              </w:rPr>
            </w:pPr>
            <w:proofErr w:type="spellStart"/>
            <w:r w:rsidRPr="0043598E">
              <w:rPr>
                <w:rFonts w:ascii="Arial" w:eastAsia="Times New Roman" w:hAnsi="Arial" w:cs="Arial"/>
                <w:color w:val="003366"/>
                <w:sz w:val="16"/>
                <w:szCs w:val="16"/>
                <w:lang w:eastAsia="el-GR"/>
              </w:rPr>
              <w:t>ύξηση</w:t>
            </w:r>
            <w:proofErr w:type="spellEnd"/>
            <w:r w:rsidRPr="0043598E">
              <w:rPr>
                <w:rFonts w:ascii="Arial" w:eastAsia="Times New Roman" w:hAnsi="Arial" w:cs="Arial"/>
                <w:color w:val="003366"/>
                <w:sz w:val="16"/>
                <w:szCs w:val="16"/>
                <w:lang w:eastAsia="el-GR"/>
              </w:rPr>
              <w:t xml:space="preserve">       </w:t>
            </w:r>
            <w:r w:rsidRPr="0043598E">
              <w:rPr>
                <w:rFonts w:ascii="Arial" w:eastAsia="Times New Roman" w:hAnsi="Arial" w:cs="Arial"/>
                <w:b/>
                <w:bCs/>
                <w:color w:val="003366"/>
                <w:sz w:val="16"/>
                <w:szCs w:val="16"/>
                <w:lang w:eastAsia="el-GR"/>
              </w:rPr>
              <w:t>0-10%</w:t>
            </w:r>
          </w:p>
        </w:tc>
        <w:tc>
          <w:tcPr>
            <w:tcW w:w="960" w:type="dxa"/>
            <w:tcBorders>
              <w:top w:val="single" w:sz="4" w:space="0" w:color="auto"/>
              <w:left w:val="nil"/>
              <w:bottom w:val="single" w:sz="8" w:space="0" w:color="auto"/>
              <w:right w:val="single" w:sz="4" w:space="0" w:color="auto"/>
            </w:tcBorders>
            <w:shd w:val="clear" w:color="000000" w:fill="C0C0C0"/>
            <w:vAlign w:val="center"/>
            <w:hideMark/>
          </w:tcPr>
          <w:p w:rsidR="00671F1F" w:rsidRPr="0043598E" w:rsidRDefault="00671F1F" w:rsidP="009E6228">
            <w:pPr>
              <w:spacing w:after="0" w:line="240" w:lineRule="auto"/>
              <w:jc w:val="center"/>
              <w:rPr>
                <w:rFonts w:ascii="Arial" w:eastAsia="Times New Roman" w:hAnsi="Arial" w:cs="Arial"/>
                <w:color w:val="003366"/>
                <w:sz w:val="16"/>
                <w:szCs w:val="16"/>
                <w:lang w:eastAsia="el-GR"/>
              </w:rPr>
            </w:pPr>
            <w:r w:rsidRPr="0043598E">
              <w:rPr>
                <w:rFonts w:ascii="Arial" w:eastAsia="Times New Roman" w:hAnsi="Arial" w:cs="Arial"/>
                <w:color w:val="003366"/>
                <w:sz w:val="16"/>
                <w:szCs w:val="16"/>
                <w:lang w:eastAsia="el-GR"/>
              </w:rPr>
              <w:t>Αύξηση</w:t>
            </w:r>
            <w:r w:rsidRPr="0043598E">
              <w:rPr>
                <w:rFonts w:ascii="Arial" w:eastAsia="Times New Roman" w:hAnsi="Arial" w:cs="Arial"/>
                <w:b/>
                <w:bCs/>
                <w:color w:val="003366"/>
                <w:sz w:val="16"/>
                <w:szCs w:val="16"/>
                <w:lang w:eastAsia="el-GR"/>
              </w:rPr>
              <w:t xml:space="preserve">     10-20%</w:t>
            </w:r>
          </w:p>
        </w:tc>
        <w:tc>
          <w:tcPr>
            <w:tcW w:w="880" w:type="dxa"/>
            <w:tcBorders>
              <w:top w:val="single" w:sz="4" w:space="0" w:color="auto"/>
              <w:left w:val="nil"/>
              <w:bottom w:val="single" w:sz="8" w:space="0" w:color="auto"/>
              <w:right w:val="single" w:sz="4" w:space="0" w:color="auto"/>
            </w:tcBorders>
            <w:shd w:val="clear" w:color="000000" w:fill="C0C0C0"/>
            <w:vAlign w:val="center"/>
            <w:hideMark/>
          </w:tcPr>
          <w:p w:rsidR="00671F1F" w:rsidRPr="0043598E" w:rsidRDefault="00671F1F" w:rsidP="009E6228">
            <w:pPr>
              <w:spacing w:after="0" w:line="240" w:lineRule="auto"/>
              <w:jc w:val="center"/>
              <w:rPr>
                <w:rFonts w:ascii="Arial" w:eastAsia="Times New Roman" w:hAnsi="Arial" w:cs="Arial"/>
                <w:color w:val="003366"/>
                <w:sz w:val="16"/>
                <w:szCs w:val="16"/>
                <w:lang w:eastAsia="el-GR"/>
              </w:rPr>
            </w:pPr>
            <w:r w:rsidRPr="0043598E">
              <w:rPr>
                <w:rFonts w:ascii="Arial" w:eastAsia="Times New Roman" w:hAnsi="Arial" w:cs="Arial"/>
                <w:color w:val="003366"/>
                <w:sz w:val="16"/>
                <w:szCs w:val="16"/>
                <w:lang w:eastAsia="el-GR"/>
              </w:rPr>
              <w:t xml:space="preserve">Αύξηση     </w:t>
            </w:r>
            <w:r w:rsidRPr="0043598E">
              <w:rPr>
                <w:rFonts w:ascii="Arial" w:eastAsia="Times New Roman" w:hAnsi="Arial" w:cs="Arial"/>
                <w:b/>
                <w:bCs/>
                <w:color w:val="003366"/>
                <w:sz w:val="16"/>
                <w:szCs w:val="16"/>
                <w:lang w:eastAsia="el-GR"/>
              </w:rPr>
              <w:t>20-30%</w:t>
            </w:r>
          </w:p>
        </w:tc>
        <w:tc>
          <w:tcPr>
            <w:tcW w:w="980" w:type="dxa"/>
            <w:tcBorders>
              <w:top w:val="single" w:sz="4" w:space="0" w:color="auto"/>
              <w:left w:val="nil"/>
              <w:bottom w:val="single" w:sz="8" w:space="0" w:color="auto"/>
              <w:right w:val="single" w:sz="4" w:space="0" w:color="auto"/>
            </w:tcBorders>
            <w:shd w:val="clear" w:color="000000" w:fill="C0C0C0"/>
            <w:vAlign w:val="center"/>
            <w:hideMark/>
          </w:tcPr>
          <w:p w:rsidR="00671F1F" w:rsidRPr="0043598E" w:rsidRDefault="00671F1F" w:rsidP="009E6228">
            <w:pPr>
              <w:spacing w:after="0" w:line="240" w:lineRule="auto"/>
              <w:jc w:val="center"/>
              <w:rPr>
                <w:rFonts w:ascii="Arial" w:eastAsia="Times New Roman" w:hAnsi="Arial" w:cs="Arial"/>
                <w:color w:val="003366"/>
                <w:sz w:val="16"/>
                <w:szCs w:val="16"/>
                <w:lang w:eastAsia="el-GR"/>
              </w:rPr>
            </w:pPr>
            <w:r w:rsidRPr="0043598E">
              <w:rPr>
                <w:rFonts w:ascii="Arial" w:eastAsia="Times New Roman" w:hAnsi="Arial" w:cs="Arial"/>
                <w:color w:val="003366"/>
                <w:sz w:val="16"/>
                <w:szCs w:val="16"/>
                <w:lang w:eastAsia="el-GR"/>
              </w:rPr>
              <w:t xml:space="preserve">Αύξηση     </w:t>
            </w:r>
            <w:r w:rsidRPr="0043598E">
              <w:rPr>
                <w:rFonts w:ascii="Arial" w:eastAsia="Times New Roman" w:hAnsi="Arial" w:cs="Arial"/>
                <w:b/>
                <w:bCs/>
                <w:color w:val="003366"/>
                <w:sz w:val="16"/>
                <w:szCs w:val="16"/>
                <w:lang w:eastAsia="el-GR"/>
              </w:rPr>
              <w:t>30-40%</w:t>
            </w:r>
          </w:p>
        </w:tc>
        <w:tc>
          <w:tcPr>
            <w:tcW w:w="980" w:type="dxa"/>
            <w:tcBorders>
              <w:top w:val="single" w:sz="4" w:space="0" w:color="auto"/>
              <w:left w:val="nil"/>
              <w:bottom w:val="single" w:sz="8" w:space="0" w:color="auto"/>
              <w:right w:val="single" w:sz="4" w:space="0" w:color="auto"/>
            </w:tcBorders>
            <w:shd w:val="clear" w:color="000000" w:fill="C0C0C0"/>
            <w:vAlign w:val="center"/>
            <w:hideMark/>
          </w:tcPr>
          <w:p w:rsidR="00671F1F" w:rsidRPr="0043598E" w:rsidRDefault="00671F1F" w:rsidP="009E6228">
            <w:pPr>
              <w:spacing w:after="0" w:line="240" w:lineRule="auto"/>
              <w:jc w:val="center"/>
              <w:rPr>
                <w:rFonts w:ascii="Arial" w:eastAsia="Times New Roman" w:hAnsi="Arial" w:cs="Arial"/>
                <w:color w:val="003366"/>
                <w:sz w:val="16"/>
                <w:szCs w:val="16"/>
                <w:lang w:eastAsia="el-GR"/>
              </w:rPr>
            </w:pPr>
            <w:r w:rsidRPr="0043598E">
              <w:rPr>
                <w:rFonts w:ascii="Arial" w:eastAsia="Times New Roman" w:hAnsi="Arial" w:cs="Arial"/>
                <w:color w:val="003366"/>
                <w:sz w:val="16"/>
                <w:szCs w:val="16"/>
                <w:lang w:eastAsia="el-GR"/>
              </w:rPr>
              <w:t>Αύξηση</w:t>
            </w:r>
            <w:r w:rsidRPr="0043598E">
              <w:rPr>
                <w:rFonts w:ascii="Arial" w:eastAsia="Times New Roman" w:hAnsi="Arial" w:cs="Arial"/>
                <w:b/>
                <w:bCs/>
                <w:color w:val="003366"/>
                <w:sz w:val="16"/>
                <w:szCs w:val="16"/>
                <w:lang w:eastAsia="el-GR"/>
              </w:rPr>
              <w:t xml:space="preserve">   50% </w:t>
            </w:r>
            <w:r w:rsidRPr="0043598E">
              <w:rPr>
                <w:rFonts w:ascii="Arial" w:eastAsia="Times New Roman" w:hAnsi="Arial" w:cs="Arial"/>
                <w:color w:val="003366"/>
                <w:sz w:val="16"/>
                <w:szCs w:val="16"/>
                <w:lang w:eastAsia="el-GR"/>
              </w:rPr>
              <w:t xml:space="preserve">&amp; άνω </w:t>
            </w:r>
          </w:p>
        </w:tc>
        <w:tc>
          <w:tcPr>
            <w:tcW w:w="1100" w:type="dxa"/>
            <w:tcBorders>
              <w:top w:val="single" w:sz="4" w:space="0" w:color="auto"/>
              <w:left w:val="nil"/>
              <w:bottom w:val="single" w:sz="8" w:space="0" w:color="auto"/>
              <w:right w:val="single" w:sz="4" w:space="0" w:color="auto"/>
            </w:tcBorders>
            <w:shd w:val="clear" w:color="000000" w:fill="969696"/>
            <w:vAlign w:val="center"/>
            <w:hideMark/>
          </w:tcPr>
          <w:p w:rsidR="00671F1F" w:rsidRPr="0043598E" w:rsidRDefault="00671F1F" w:rsidP="009E6228">
            <w:pPr>
              <w:spacing w:after="0" w:line="240" w:lineRule="auto"/>
              <w:jc w:val="center"/>
              <w:rPr>
                <w:rFonts w:ascii="Arial" w:eastAsia="Times New Roman" w:hAnsi="Arial" w:cs="Arial"/>
                <w:b/>
                <w:bCs/>
                <w:sz w:val="16"/>
                <w:szCs w:val="16"/>
                <w:lang w:eastAsia="el-GR"/>
              </w:rPr>
            </w:pPr>
            <w:r w:rsidRPr="0043598E">
              <w:rPr>
                <w:rFonts w:ascii="Arial" w:eastAsia="Times New Roman" w:hAnsi="Arial" w:cs="Arial"/>
                <w:b/>
                <w:bCs/>
                <w:sz w:val="16"/>
                <w:szCs w:val="16"/>
                <w:lang w:eastAsia="el-GR"/>
              </w:rPr>
              <w:t>Καμία Μεταβολή</w:t>
            </w:r>
          </w:p>
        </w:tc>
        <w:tc>
          <w:tcPr>
            <w:tcW w:w="1040" w:type="dxa"/>
            <w:tcBorders>
              <w:top w:val="single" w:sz="4" w:space="0" w:color="auto"/>
              <w:left w:val="nil"/>
              <w:bottom w:val="single" w:sz="8" w:space="0" w:color="auto"/>
              <w:right w:val="single" w:sz="4" w:space="0" w:color="auto"/>
            </w:tcBorders>
            <w:shd w:val="clear" w:color="000000" w:fill="C0C0C0"/>
            <w:vAlign w:val="center"/>
            <w:hideMark/>
          </w:tcPr>
          <w:p w:rsidR="00671F1F" w:rsidRPr="0043598E" w:rsidRDefault="00671F1F" w:rsidP="009E6228">
            <w:pPr>
              <w:spacing w:after="0" w:line="240" w:lineRule="auto"/>
              <w:jc w:val="center"/>
              <w:rPr>
                <w:rFonts w:ascii="Arial" w:eastAsia="Times New Roman" w:hAnsi="Arial" w:cs="Arial"/>
                <w:color w:val="800000"/>
                <w:sz w:val="16"/>
                <w:szCs w:val="16"/>
                <w:lang w:eastAsia="el-GR"/>
              </w:rPr>
            </w:pPr>
            <w:r w:rsidRPr="0043598E">
              <w:rPr>
                <w:rFonts w:ascii="Arial" w:eastAsia="Times New Roman" w:hAnsi="Arial" w:cs="Arial"/>
                <w:color w:val="800000"/>
                <w:sz w:val="16"/>
                <w:szCs w:val="16"/>
                <w:lang w:eastAsia="el-GR"/>
              </w:rPr>
              <w:t xml:space="preserve">Μείωση       </w:t>
            </w:r>
            <w:r w:rsidRPr="0043598E">
              <w:rPr>
                <w:rFonts w:ascii="Arial" w:eastAsia="Times New Roman" w:hAnsi="Arial" w:cs="Arial"/>
                <w:b/>
                <w:bCs/>
                <w:color w:val="800000"/>
                <w:sz w:val="16"/>
                <w:szCs w:val="16"/>
                <w:lang w:eastAsia="el-GR"/>
              </w:rPr>
              <w:t>0-10%</w:t>
            </w:r>
          </w:p>
        </w:tc>
        <w:tc>
          <w:tcPr>
            <w:tcW w:w="1040" w:type="dxa"/>
            <w:tcBorders>
              <w:top w:val="single" w:sz="4" w:space="0" w:color="auto"/>
              <w:left w:val="nil"/>
              <w:bottom w:val="single" w:sz="8" w:space="0" w:color="auto"/>
              <w:right w:val="single" w:sz="4" w:space="0" w:color="auto"/>
            </w:tcBorders>
            <w:shd w:val="clear" w:color="000000" w:fill="C0C0C0"/>
            <w:vAlign w:val="center"/>
            <w:hideMark/>
          </w:tcPr>
          <w:p w:rsidR="00671F1F" w:rsidRPr="0043598E" w:rsidRDefault="00671F1F" w:rsidP="009E6228">
            <w:pPr>
              <w:spacing w:after="0" w:line="240" w:lineRule="auto"/>
              <w:jc w:val="center"/>
              <w:rPr>
                <w:rFonts w:ascii="Arial" w:eastAsia="Times New Roman" w:hAnsi="Arial" w:cs="Arial"/>
                <w:color w:val="800000"/>
                <w:sz w:val="16"/>
                <w:szCs w:val="16"/>
                <w:lang w:eastAsia="el-GR"/>
              </w:rPr>
            </w:pPr>
            <w:r w:rsidRPr="0043598E">
              <w:rPr>
                <w:rFonts w:ascii="Arial" w:eastAsia="Times New Roman" w:hAnsi="Arial" w:cs="Arial"/>
                <w:color w:val="800000"/>
                <w:sz w:val="16"/>
                <w:szCs w:val="16"/>
                <w:lang w:eastAsia="el-GR"/>
              </w:rPr>
              <w:t xml:space="preserve">Μείωση     </w:t>
            </w:r>
            <w:r w:rsidRPr="0043598E">
              <w:rPr>
                <w:rFonts w:ascii="Arial" w:eastAsia="Times New Roman" w:hAnsi="Arial" w:cs="Arial"/>
                <w:b/>
                <w:bCs/>
                <w:color w:val="800000"/>
                <w:sz w:val="16"/>
                <w:szCs w:val="16"/>
                <w:lang w:eastAsia="el-GR"/>
              </w:rPr>
              <w:t>10-20%</w:t>
            </w:r>
          </w:p>
        </w:tc>
        <w:tc>
          <w:tcPr>
            <w:tcW w:w="960" w:type="dxa"/>
            <w:tcBorders>
              <w:top w:val="single" w:sz="4" w:space="0" w:color="auto"/>
              <w:left w:val="nil"/>
              <w:bottom w:val="single" w:sz="8" w:space="0" w:color="auto"/>
              <w:right w:val="single" w:sz="4" w:space="0" w:color="auto"/>
            </w:tcBorders>
            <w:shd w:val="clear" w:color="000000" w:fill="C0C0C0"/>
            <w:vAlign w:val="center"/>
            <w:hideMark/>
          </w:tcPr>
          <w:p w:rsidR="00671F1F" w:rsidRPr="0043598E" w:rsidRDefault="00671F1F" w:rsidP="009E6228">
            <w:pPr>
              <w:spacing w:after="0" w:line="240" w:lineRule="auto"/>
              <w:jc w:val="center"/>
              <w:rPr>
                <w:rFonts w:ascii="Arial" w:eastAsia="Times New Roman" w:hAnsi="Arial" w:cs="Arial"/>
                <w:color w:val="800000"/>
                <w:sz w:val="16"/>
                <w:szCs w:val="16"/>
                <w:lang w:eastAsia="el-GR"/>
              </w:rPr>
            </w:pPr>
            <w:r w:rsidRPr="0043598E">
              <w:rPr>
                <w:rFonts w:ascii="Arial" w:eastAsia="Times New Roman" w:hAnsi="Arial" w:cs="Arial"/>
                <w:color w:val="800000"/>
                <w:sz w:val="16"/>
                <w:szCs w:val="16"/>
                <w:lang w:eastAsia="el-GR"/>
              </w:rPr>
              <w:t xml:space="preserve">Μείωση     </w:t>
            </w:r>
            <w:r w:rsidRPr="0043598E">
              <w:rPr>
                <w:rFonts w:ascii="Arial" w:eastAsia="Times New Roman" w:hAnsi="Arial" w:cs="Arial"/>
                <w:b/>
                <w:bCs/>
                <w:color w:val="800000"/>
                <w:sz w:val="16"/>
                <w:szCs w:val="16"/>
                <w:lang w:eastAsia="el-GR"/>
              </w:rPr>
              <w:t>20-30%</w:t>
            </w:r>
          </w:p>
        </w:tc>
        <w:tc>
          <w:tcPr>
            <w:tcW w:w="1040" w:type="dxa"/>
            <w:tcBorders>
              <w:top w:val="single" w:sz="4" w:space="0" w:color="auto"/>
              <w:left w:val="nil"/>
              <w:bottom w:val="single" w:sz="8" w:space="0" w:color="auto"/>
              <w:right w:val="single" w:sz="4" w:space="0" w:color="auto"/>
            </w:tcBorders>
            <w:shd w:val="clear" w:color="000000" w:fill="C0C0C0"/>
            <w:vAlign w:val="center"/>
            <w:hideMark/>
          </w:tcPr>
          <w:p w:rsidR="00671F1F" w:rsidRPr="0043598E" w:rsidRDefault="00671F1F" w:rsidP="009E6228">
            <w:pPr>
              <w:spacing w:after="0" w:line="240" w:lineRule="auto"/>
              <w:jc w:val="center"/>
              <w:rPr>
                <w:rFonts w:ascii="Arial" w:eastAsia="Times New Roman" w:hAnsi="Arial" w:cs="Arial"/>
                <w:color w:val="800000"/>
                <w:sz w:val="16"/>
                <w:szCs w:val="16"/>
                <w:lang w:eastAsia="el-GR"/>
              </w:rPr>
            </w:pPr>
            <w:r w:rsidRPr="0043598E">
              <w:rPr>
                <w:rFonts w:ascii="Arial" w:eastAsia="Times New Roman" w:hAnsi="Arial" w:cs="Arial"/>
                <w:color w:val="800000"/>
                <w:sz w:val="16"/>
                <w:szCs w:val="16"/>
                <w:lang w:eastAsia="el-GR"/>
              </w:rPr>
              <w:t xml:space="preserve">Μείωση     </w:t>
            </w:r>
            <w:r w:rsidRPr="0043598E">
              <w:rPr>
                <w:rFonts w:ascii="Arial" w:eastAsia="Times New Roman" w:hAnsi="Arial" w:cs="Arial"/>
                <w:b/>
                <w:bCs/>
                <w:color w:val="800000"/>
                <w:sz w:val="16"/>
                <w:szCs w:val="16"/>
                <w:lang w:eastAsia="el-GR"/>
              </w:rPr>
              <w:t>30-40%</w:t>
            </w:r>
          </w:p>
        </w:tc>
        <w:tc>
          <w:tcPr>
            <w:tcW w:w="960" w:type="dxa"/>
            <w:tcBorders>
              <w:top w:val="single" w:sz="4" w:space="0" w:color="auto"/>
              <w:left w:val="nil"/>
              <w:bottom w:val="single" w:sz="8" w:space="0" w:color="auto"/>
              <w:right w:val="single" w:sz="4" w:space="0" w:color="auto"/>
            </w:tcBorders>
            <w:shd w:val="clear" w:color="000000" w:fill="C0C0C0"/>
            <w:vAlign w:val="center"/>
            <w:hideMark/>
          </w:tcPr>
          <w:p w:rsidR="00671F1F" w:rsidRPr="0043598E" w:rsidRDefault="00671F1F" w:rsidP="009E6228">
            <w:pPr>
              <w:spacing w:after="0" w:line="240" w:lineRule="auto"/>
              <w:jc w:val="center"/>
              <w:rPr>
                <w:rFonts w:ascii="Arial" w:eastAsia="Times New Roman" w:hAnsi="Arial" w:cs="Arial"/>
                <w:color w:val="800000"/>
                <w:sz w:val="16"/>
                <w:szCs w:val="16"/>
                <w:lang w:eastAsia="el-GR"/>
              </w:rPr>
            </w:pPr>
            <w:r w:rsidRPr="0043598E">
              <w:rPr>
                <w:rFonts w:ascii="Arial" w:eastAsia="Times New Roman" w:hAnsi="Arial" w:cs="Arial"/>
                <w:color w:val="800000"/>
                <w:sz w:val="16"/>
                <w:szCs w:val="16"/>
                <w:lang w:eastAsia="el-GR"/>
              </w:rPr>
              <w:t xml:space="preserve">Μείωση    </w:t>
            </w:r>
            <w:r w:rsidRPr="0043598E">
              <w:rPr>
                <w:rFonts w:ascii="Arial" w:eastAsia="Times New Roman" w:hAnsi="Arial" w:cs="Arial"/>
                <w:b/>
                <w:bCs/>
                <w:color w:val="800000"/>
                <w:sz w:val="16"/>
                <w:szCs w:val="16"/>
                <w:lang w:eastAsia="el-GR"/>
              </w:rPr>
              <w:t>50%</w:t>
            </w:r>
            <w:r w:rsidRPr="0043598E">
              <w:rPr>
                <w:rFonts w:ascii="Arial" w:eastAsia="Times New Roman" w:hAnsi="Arial" w:cs="Arial"/>
                <w:color w:val="800000"/>
                <w:sz w:val="16"/>
                <w:szCs w:val="16"/>
                <w:lang w:eastAsia="el-GR"/>
              </w:rPr>
              <w:t xml:space="preserve"> &amp; άνω</w:t>
            </w:r>
          </w:p>
        </w:tc>
      </w:tr>
      <w:tr w:rsidR="00671F1F" w:rsidRPr="0043598E" w:rsidTr="009E6228">
        <w:trPr>
          <w:trHeight w:val="255"/>
        </w:trPr>
        <w:tc>
          <w:tcPr>
            <w:tcW w:w="1020" w:type="dxa"/>
            <w:tcBorders>
              <w:top w:val="nil"/>
              <w:left w:val="nil"/>
              <w:bottom w:val="nil"/>
              <w:right w:val="nil"/>
            </w:tcBorders>
            <w:shd w:val="clear" w:color="000000" w:fill="FFFFFF"/>
            <w:noWrap/>
            <w:hideMark/>
          </w:tcPr>
          <w:p w:rsidR="00671F1F" w:rsidRPr="0043598E" w:rsidRDefault="00671F1F" w:rsidP="009E6228">
            <w:pPr>
              <w:spacing w:after="0" w:line="240" w:lineRule="auto"/>
              <w:jc w:val="right"/>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21,70%</w:t>
            </w:r>
          </w:p>
        </w:tc>
        <w:tc>
          <w:tcPr>
            <w:tcW w:w="960" w:type="dxa"/>
            <w:tcBorders>
              <w:top w:val="nil"/>
              <w:left w:val="nil"/>
              <w:bottom w:val="nil"/>
              <w:right w:val="nil"/>
            </w:tcBorders>
            <w:shd w:val="clear" w:color="000000" w:fill="FFFFFF"/>
            <w:noWrap/>
            <w:hideMark/>
          </w:tcPr>
          <w:p w:rsidR="00671F1F" w:rsidRPr="0043598E" w:rsidRDefault="00671F1F" w:rsidP="009E6228">
            <w:pPr>
              <w:spacing w:after="0" w:line="240" w:lineRule="auto"/>
              <w:jc w:val="right"/>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3,69%</w:t>
            </w:r>
          </w:p>
        </w:tc>
        <w:tc>
          <w:tcPr>
            <w:tcW w:w="880" w:type="dxa"/>
            <w:tcBorders>
              <w:top w:val="nil"/>
              <w:left w:val="nil"/>
              <w:bottom w:val="nil"/>
              <w:right w:val="nil"/>
            </w:tcBorders>
            <w:shd w:val="clear" w:color="000000" w:fill="FFFFFF"/>
            <w:noWrap/>
            <w:hideMark/>
          </w:tcPr>
          <w:p w:rsidR="00671F1F" w:rsidRPr="0043598E" w:rsidRDefault="00671F1F" w:rsidP="009E6228">
            <w:pPr>
              <w:spacing w:after="0" w:line="240" w:lineRule="auto"/>
              <w:jc w:val="right"/>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4,05%</w:t>
            </w:r>
          </w:p>
        </w:tc>
        <w:tc>
          <w:tcPr>
            <w:tcW w:w="980" w:type="dxa"/>
            <w:tcBorders>
              <w:top w:val="nil"/>
              <w:left w:val="nil"/>
              <w:bottom w:val="nil"/>
              <w:right w:val="nil"/>
            </w:tcBorders>
            <w:shd w:val="clear" w:color="000000" w:fill="FFFFFF"/>
            <w:noWrap/>
            <w:hideMark/>
          </w:tcPr>
          <w:p w:rsidR="00671F1F" w:rsidRPr="0043598E" w:rsidRDefault="00671F1F" w:rsidP="009E6228">
            <w:pPr>
              <w:spacing w:after="0" w:line="240" w:lineRule="auto"/>
              <w:jc w:val="right"/>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6,07%</w:t>
            </w:r>
          </w:p>
        </w:tc>
        <w:tc>
          <w:tcPr>
            <w:tcW w:w="980" w:type="dxa"/>
            <w:tcBorders>
              <w:top w:val="nil"/>
              <w:left w:val="nil"/>
              <w:bottom w:val="nil"/>
              <w:right w:val="nil"/>
            </w:tcBorders>
            <w:shd w:val="clear" w:color="000000" w:fill="FFFFFF"/>
            <w:noWrap/>
            <w:hideMark/>
          </w:tcPr>
          <w:p w:rsidR="00671F1F" w:rsidRPr="0043598E" w:rsidRDefault="00671F1F" w:rsidP="009E6228">
            <w:pPr>
              <w:spacing w:after="0" w:line="240" w:lineRule="auto"/>
              <w:jc w:val="right"/>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1,90%</w:t>
            </w:r>
          </w:p>
        </w:tc>
        <w:tc>
          <w:tcPr>
            <w:tcW w:w="1100" w:type="dxa"/>
            <w:tcBorders>
              <w:top w:val="nil"/>
              <w:left w:val="nil"/>
              <w:bottom w:val="nil"/>
              <w:right w:val="nil"/>
            </w:tcBorders>
            <w:shd w:val="clear" w:color="000000" w:fill="FFFFFF"/>
            <w:noWrap/>
            <w:hideMark/>
          </w:tcPr>
          <w:p w:rsidR="00671F1F" w:rsidRPr="0043598E" w:rsidRDefault="00671F1F" w:rsidP="009E6228">
            <w:pPr>
              <w:spacing w:after="0" w:line="240" w:lineRule="auto"/>
              <w:jc w:val="right"/>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25,91%</w:t>
            </w:r>
          </w:p>
        </w:tc>
        <w:tc>
          <w:tcPr>
            <w:tcW w:w="1040" w:type="dxa"/>
            <w:tcBorders>
              <w:top w:val="nil"/>
              <w:left w:val="nil"/>
              <w:bottom w:val="nil"/>
              <w:right w:val="nil"/>
            </w:tcBorders>
            <w:shd w:val="clear" w:color="000000" w:fill="FFFFFF"/>
            <w:noWrap/>
            <w:hideMark/>
          </w:tcPr>
          <w:p w:rsidR="00671F1F" w:rsidRPr="0043598E" w:rsidRDefault="00671F1F" w:rsidP="009E6228">
            <w:pPr>
              <w:spacing w:after="0" w:line="240" w:lineRule="auto"/>
              <w:jc w:val="right"/>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11,55%</w:t>
            </w:r>
          </w:p>
        </w:tc>
        <w:tc>
          <w:tcPr>
            <w:tcW w:w="1040" w:type="dxa"/>
            <w:tcBorders>
              <w:top w:val="nil"/>
              <w:left w:val="nil"/>
              <w:bottom w:val="nil"/>
              <w:right w:val="nil"/>
            </w:tcBorders>
            <w:shd w:val="clear" w:color="000000" w:fill="FFFFFF"/>
            <w:noWrap/>
            <w:hideMark/>
          </w:tcPr>
          <w:p w:rsidR="00671F1F" w:rsidRPr="0043598E" w:rsidRDefault="00671F1F" w:rsidP="009E6228">
            <w:pPr>
              <w:spacing w:after="0" w:line="240" w:lineRule="auto"/>
              <w:jc w:val="right"/>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9,06%</w:t>
            </w:r>
          </w:p>
        </w:tc>
        <w:tc>
          <w:tcPr>
            <w:tcW w:w="960" w:type="dxa"/>
            <w:tcBorders>
              <w:top w:val="nil"/>
              <w:left w:val="nil"/>
              <w:bottom w:val="nil"/>
              <w:right w:val="nil"/>
            </w:tcBorders>
            <w:shd w:val="clear" w:color="000000" w:fill="FFFFFF"/>
            <w:noWrap/>
            <w:hideMark/>
          </w:tcPr>
          <w:p w:rsidR="00671F1F" w:rsidRPr="0043598E" w:rsidRDefault="00671F1F" w:rsidP="009E6228">
            <w:pPr>
              <w:spacing w:after="0" w:line="240" w:lineRule="auto"/>
              <w:jc w:val="right"/>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3,93%</w:t>
            </w:r>
          </w:p>
        </w:tc>
        <w:tc>
          <w:tcPr>
            <w:tcW w:w="1040" w:type="dxa"/>
            <w:tcBorders>
              <w:top w:val="nil"/>
              <w:left w:val="nil"/>
              <w:bottom w:val="nil"/>
              <w:right w:val="nil"/>
            </w:tcBorders>
            <w:shd w:val="clear" w:color="000000" w:fill="FFFFFF"/>
            <w:noWrap/>
            <w:hideMark/>
          </w:tcPr>
          <w:p w:rsidR="00671F1F" w:rsidRPr="0043598E" w:rsidRDefault="00671F1F" w:rsidP="009E6228">
            <w:pPr>
              <w:spacing w:after="0" w:line="240" w:lineRule="auto"/>
              <w:jc w:val="right"/>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10,71%</w:t>
            </w:r>
          </w:p>
        </w:tc>
        <w:tc>
          <w:tcPr>
            <w:tcW w:w="960" w:type="dxa"/>
            <w:tcBorders>
              <w:top w:val="nil"/>
              <w:left w:val="nil"/>
              <w:bottom w:val="nil"/>
              <w:right w:val="nil"/>
            </w:tcBorders>
            <w:shd w:val="clear" w:color="000000" w:fill="FFFFFF"/>
            <w:noWrap/>
            <w:hideMark/>
          </w:tcPr>
          <w:p w:rsidR="00671F1F" w:rsidRPr="0043598E" w:rsidRDefault="00671F1F" w:rsidP="009E6228">
            <w:pPr>
              <w:spacing w:after="0" w:line="240" w:lineRule="auto"/>
              <w:jc w:val="right"/>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1,43%</w:t>
            </w:r>
          </w:p>
        </w:tc>
      </w:tr>
      <w:tr w:rsidR="00671F1F" w:rsidRPr="0043598E" w:rsidTr="009E6228">
        <w:trPr>
          <w:trHeight w:val="255"/>
        </w:trPr>
        <w:tc>
          <w:tcPr>
            <w:tcW w:w="1020" w:type="dxa"/>
            <w:tcBorders>
              <w:top w:val="nil"/>
              <w:left w:val="nil"/>
              <w:bottom w:val="nil"/>
              <w:right w:val="nil"/>
            </w:tcBorders>
            <w:shd w:val="clear" w:color="000000" w:fill="FFFFFF"/>
            <w:noWrap/>
            <w:hideMark/>
          </w:tcPr>
          <w:p w:rsidR="00671F1F" w:rsidRPr="0043598E" w:rsidRDefault="00671F1F" w:rsidP="009E6228">
            <w:pPr>
              <w:spacing w:after="0" w:line="240" w:lineRule="auto"/>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 </w:t>
            </w:r>
          </w:p>
        </w:tc>
        <w:tc>
          <w:tcPr>
            <w:tcW w:w="960" w:type="dxa"/>
            <w:tcBorders>
              <w:top w:val="nil"/>
              <w:left w:val="nil"/>
              <w:bottom w:val="nil"/>
              <w:right w:val="nil"/>
            </w:tcBorders>
            <w:shd w:val="clear" w:color="000000" w:fill="FFFFFF"/>
            <w:noWrap/>
            <w:hideMark/>
          </w:tcPr>
          <w:p w:rsidR="00671F1F" w:rsidRPr="0043598E" w:rsidRDefault="00671F1F" w:rsidP="009E6228">
            <w:pPr>
              <w:spacing w:after="0" w:line="240" w:lineRule="auto"/>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 </w:t>
            </w:r>
          </w:p>
        </w:tc>
        <w:tc>
          <w:tcPr>
            <w:tcW w:w="880" w:type="dxa"/>
            <w:tcBorders>
              <w:top w:val="nil"/>
              <w:left w:val="nil"/>
              <w:bottom w:val="nil"/>
              <w:right w:val="nil"/>
            </w:tcBorders>
            <w:shd w:val="clear" w:color="000000" w:fill="FFFFFF"/>
            <w:noWrap/>
            <w:hideMark/>
          </w:tcPr>
          <w:p w:rsidR="00671F1F" w:rsidRPr="0043598E" w:rsidRDefault="00671F1F" w:rsidP="009E6228">
            <w:pPr>
              <w:spacing w:after="0" w:line="240" w:lineRule="auto"/>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 </w:t>
            </w:r>
          </w:p>
        </w:tc>
        <w:tc>
          <w:tcPr>
            <w:tcW w:w="980" w:type="dxa"/>
            <w:tcBorders>
              <w:top w:val="nil"/>
              <w:left w:val="nil"/>
              <w:bottom w:val="nil"/>
              <w:right w:val="nil"/>
            </w:tcBorders>
            <w:shd w:val="clear" w:color="000000" w:fill="FFFFFF"/>
            <w:noWrap/>
            <w:hideMark/>
          </w:tcPr>
          <w:p w:rsidR="00671F1F" w:rsidRPr="0043598E" w:rsidRDefault="00671F1F" w:rsidP="009E6228">
            <w:pPr>
              <w:spacing w:after="0" w:line="240" w:lineRule="auto"/>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 </w:t>
            </w:r>
          </w:p>
        </w:tc>
        <w:tc>
          <w:tcPr>
            <w:tcW w:w="980" w:type="dxa"/>
            <w:tcBorders>
              <w:top w:val="nil"/>
              <w:left w:val="nil"/>
              <w:bottom w:val="nil"/>
              <w:right w:val="nil"/>
            </w:tcBorders>
            <w:shd w:val="clear" w:color="000000" w:fill="FFFFFF"/>
            <w:noWrap/>
            <w:hideMark/>
          </w:tcPr>
          <w:p w:rsidR="00671F1F" w:rsidRPr="0043598E" w:rsidRDefault="00671F1F" w:rsidP="009E6228">
            <w:pPr>
              <w:spacing w:after="0" w:line="240" w:lineRule="auto"/>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 </w:t>
            </w:r>
          </w:p>
        </w:tc>
        <w:tc>
          <w:tcPr>
            <w:tcW w:w="1100" w:type="dxa"/>
            <w:tcBorders>
              <w:top w:val="nil"/>
              <w:left w:val="nil"/>
              <w:bottom w:val="nil"/>
              <w:right w:val="nil"/>
            </w:tcBorders>
            <w:shd w:val="clear" w:color="000000" w:fill="FFFFFF"/>
            <w:noWrap/>
            <w:hideMark/>
          </w:tcPr>
          <w:p w:rsidR="00671F1F" w:rsidRPr="0043598E" w:rsidRDefault="00671F1F" w:rsidP="009E6228">
            <w:pPr>
              <w:spacing w:after="0" w:line="240" w:lineRule="auto"/>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 </w:t>
            </w:r>
          </w:p>
        </w:tc>
        <w:tc>
          <w:tcPr>
            <w:tcW w:w="1040" w:type="dxa"/>
            <w:tcBorders>
              <w:top w:val="nil"/>
              <w:left w:val="nil"/>
              <w:bottom w:val="nil"/>
              <w:right w:val="nil"/>
            </w:tcBorders>
            <w:shd w:val="clear" w:color="000000" w:fill="FFFFFF"/>
            <w:noWrap/>
            <w:hideMark/>
          </w:tcPr>
          <w:p w:rsidR="00671F1F" w:rsidRPr="0043598E" w:rsidRDefault="00671F1F" w:rsidP="009E6228">
            <w:pPr>
              <w:spacing w:after="0" w:line="240" w:lineRule="auto"/>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 </w:t>
            </w:r>
          </w:p>
        </w:tc>
        <w:tc>
          <w:tcPr>
            <w:tcW w:w="1040" w:type="dxa"/>
            <w:tcBorders>
              <w:top w:val="nil"/>
              <w:left w:val="nil"/>
              <w:bottom w:val="nil"/>
              <w:right w:val="nil"/>
            </w:tcBorders>
            <w:shd w:val="clear" w:color="000000" w:fill="FFFFFF"/>
            <w:noWrap/>
            <w:hideMark/>
          </w:tcPr>
          <w:p w:rsidR="00671F1F" w:rsidRPr="0043598E" w:rsidRDefault="00671F1F" w:rsidP="009E6228">
            <w:pPr>
              <w:spacing w:after="0" w:line="240" w:lineRule="auto"/>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 </w:t>
            </w:r>
          </w:p>
        </w:tc>
        <w:tc>
          <w:tcPr>
            <w:tcW w:w="960" w:type="dxa"/>
            <w:tcBorders>
              <w:top w:val="nil"/>
              <w:left w:val="nil"/>
              <w:bottom w:val="nil"/>
              <w:right w:val="nil"/>
            </w:tcBorders>
            <w:shd w:val="clear" w:color="000000" w:fill="FFFFFF"/>
            <w:noWrap/>
            <w:hideMark/>
          </w:tcPr>
          <w:p w:rsidR="00671F1F" w:rsidRPr="0043598E" w:rsidRDefault="00671F1F" w:rsidP="009E6228">
            <w:pPr>
              <w:spacing w:after="0" w:line="240" w:lineRule="auto"/>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 </w:t>
            </w:r>
          </w:p>
        </w:tc>
        <w:tc>
          <w:tcPr>
            <w:tcW w:w="1040" w:type="dxa"/>
            <w:tcBorders>
              <w:top w:val="nil"/>
              <w:left w:val="nil"/>
              <w:bottom w:val="nil"/>
              <w:right w:val="nil"/>
            </w:tcBorders>
            <w:shd w:val="clear" w:color="000000" w:fill="FFFFFF"/>
            <w:noWrap/>
            <w:hideMark/>
          </w:tcPr>
          <w:p w:rsidR="00671F1F" w:rsidRPr="0043598E" w:rsidRDefault="00671F1F" w:rsidP="009E6228">
            <w:pPr>
              <w:spacing w:after="0" w:line="240" w:lineRule="auto"/>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 </w:t>
            </w:r>
          </w:p>
        </w:tc>
        <w:tc>
          <w:tcPr>
            <w:tcW w:w="960" w:type="dxa"/>
            <w:tcBorders>
              <w:top w:val="nil"/>
              <w:left w:val="nil"/>
              <w:bottom w:val="nil"/>
              <w:right w:val="nil"/>
            </w:tcBorders>
            <w:shd w:val="clear" w:color="000000" w:fill="FFFFFF"/>
            <w:noWrap/>
            <w:hideMark/>
          </w:tcPr>
          <w:p w:rsidR="00671F1F" w:rsidRPr="0043598E" w:rsidRDefault="00671F1F" w:rsidP="009E6228">
            <w:pPr>
              <w:spacing w:after="0" w:line="240" w:lineRule="auto"/>
              <w:rPr>
                <w:rFonts w:ascii="Arial" w:eastAsia="Times New Roman" w:hAnsi="Arial" w:cs="Arial"/>
                <w:i/>
                <w:iCs/>
                <w:sz w:val="20"/>
                <w:szCs w:val="20"/>
                <w:lang w:eastAsia="el-GR"/>
              </w:rPr>
            </w:pPr>
            <w:r w:rsidRPr="0043598E">
              <w:rPr>
                <w:rFonts w:ascii="Arial" w:eastAsia="Times New Roman" w:hAnsi="Arial" w:cs="Arial"/>
                <w:i/>
                <w:iCs/>
                <w:sz w:val="20"/>
                <w:szCs w:val="20"/>
                <w:lang w:eastAsia="el-GR"/>
              </w:rPr>
              <w:t> </w:t>
            </w:r>
          </w:p>
        </w:tc>
      </w:tr>
      <w:tr w:rsidR="00671F1F" w:rsidRPr="0043598E" w:rsidTr="009E6228">
        <w:trPr>
          <w:trHeight w:val="300"/>
        </w:trPr>
        <w:tc>
          <w:tcPr>
            <w:tcW w:w="4820" w:type="dxa"/>
            <w:gridSpan w:val="5"/>
            <w:tcBorders>
              <w:top w:val="single" w:sz="4" w:space="0" w:color="auto"/>
              <w:left w:val="nil"/>
              <w:bottom w:val="single" w:sz="4" w:space="0" w:color="auto"/>
              <w:right w:val="single" w:sz="4" w:space="0" w:color="000000"/>
            </w:tcBorders>
            <w:shd w:val="clear" w:color="000000" w:fill="003366"/>
            <w:noWrap/>
            <w:vAlign w:val="center"/>
            <w:hideMark/>
          </w:tcPr>
          <w:p w:rsidR="00671F1F" w:rsidRPr="0043598E" w:rsidRDefault="00671F1F" w:rsidP="009E6228">
            <w:pPr>
              <w:spacing w:after="0" w:line="240" w:lineRule="auto"/>
              <w:jc w:val="center"/>
              <w:rPr>
                <w:rFonts w:ascii="Arial" w:eastAsia="Times New Roman" w:hAnsi="Arial" w:cs="Arial"/>
                <w:b/>
                <w:bCs/>
                <w:color w:val="FFFFFF"/>
                <w:lang w:eastAsia="el-GR"/>
              </w:rPr>
            </w:pPr>
            <w:r w:rsidRPr="0043598E">
              <w:rPr>
                <w:rFonts w:ascii="Arial" w:eastAsia="Times New Roman" w:hAnsi="Arial" w:cs="Arial"/>
                <w:b/>
                <w:bCs/>
                <w:color w:val="FFFFFF"/>
                <w:lang w:eastAsia="el-GR"/>
              </w:rPr>
              <w:t>37,41%</w:t>
            </w:r>
          </w:p>
        </w:tc>
        <w:tc>
          <w:tcPr>
            <w:tcW w:w="1100" w:type="dxa"/>
            <w:tcBorders>
              <w:top w:val="single" w:sz="4" w:space="0" w:color="auto"/>
              <w:left w:val="nil"/>
              <w:bottom w:val="single" w:sz="4" w:space="0" w:color="auto"/>
              <w:right w:val="single" w:sz="4" w:space="0" w:color="auto"/>
            </w:tcBorders>
            <w:shd w:val="clear" w:color="000000" w:fill="C0C0C0"/>
            <w:noWrap/>
            <w:vAlign w:val="center"/>
            <w:hideMark/>
          </w:tcPr>
          <w:p w:rsidR="00671F1F" w:rsidRPr="0043598E" w:rsidRDefault="00671F1F" w:rsidP="009E6228">
            <w:pPr>
              <w:spacing w:after="0" w:line="240" w:lineRule="auto"/>
              <w:jc w:val="right"/>
              <w:rPr>
                <w:rFonts w:ascii="Arial" w:eastAsia="Times New Roman" w:hAnsi="Arial" w:cs="Arial"/>
                <w:b/>
                <w:bCs/>
                <w:lang w:eastAsia="el-GR"/>
              </w:rPr>
            </w:pPr>
            <w:r w:rsidRPr="0043598E">
              <w:rPr>
                <w:rFonts w:ascii="Arial" w:eastAsia="Times New Roman" w:hAnsi="Arial" w:cs="Arial"/>
                <w:b/>
                <w:bCs/>
                <w:lang w:eastAsia="el-GR"/>
              </w:rPr>
              <w:t>25,91%</w:t>
            </w:r>
          </w:p>
        </w:tc>
        <w:tc>
          <w:tcPr>
            <w:tcW w:w="5040" w:type="dxa"/>
            <w:gridSpan w:val="5"/>
            <w:tcBorders>
              <w:top w:val="single" w:sz="4" w:space="0" w:color="auto"/>
              <w:left w:val="nil"/>
              <w:bottom w:val="single" w:sz="4" w:space="0" w:color="auto"/>
              <w:right w:val="single" w:sz="4" w:space="0" w:color="000000"/>
            </w:tcBorders>
            <w:shd w:val="clear" w:color="000000" w:fill="800000"/>
            <w:noWrap/>
            <w:vAlign w:val="center"/>
            <w:hideMark/>
          </w:tcPr>
          <w:p w:rsidR="00671F1F" w:rsidRPr="0043598E" w:rsidRDefault="00671F1F" w:rsidP="009E6228">
            <w:pPr>
              <w:spacing w:after="0" w:line="240" w:lineRule="auto"/>
              <w:jc w:val="center"/>
              <w:rPr>
                <w:rFonts w:ascii="Arial" w:eastAsia="Times New Roman" w:hAnsi="Arial" w:cs="Arial"/>
                <w:b/>
                <w:bCs/>
                <w:color w:val="FFFFFF"/>
                <w:lang w:eastAsia="el-GR"/>
              </w:rPr>
            </w:pPr>
            <w:r w:rsidRPr="0043598E">
              <w:rPr>
                <w:rFonts w:ascii="Arial" w:eastAsia="Times New Roman" w:hAnsi="Arial" w:cs="Arial"/>
                <w:b/>
                <w:bCs/>
                <w:color w:val="FFFFFF"/>
                <w:lang w:eastAsia="el-GR"/>
              </w:rPr>
              <w:t>36,68%</w:t>
            </w:r>
          </w:p>
        </w:tc>
      </w:tr>
      <w:tr w:rsidR="00671F1F" w:rsidRPr="0043598E" w:rsidTr="009E6228">
        <w:trPr>
          <w:trHeight w:val="300"/>
        </w:trPr>
        <w:tc>
          <w:tcPr>
            <w:tcW w:w="1020" w:type="dxa"/>
            <w:tcBorders>
              <w:top w:val="nil"/>
              <w:left w:val="nil"/>
              <w:bottom w:val="single" w:sz="4" w:space="0" w:color="auto"/>
              <w:right w:val="single" w:sz="4" w:space="0" w:color="auto"/>
            </w:tcBorders>
            <w:shd w:val="clear" w:color="000000" w:fill="003366"/>
            <w:noWrap/>
            <w:vAlign w:val="center"/>
            <w:hideMark/>
          </w:tcPr>
          <w:p w:rsidR="00671F1F" w:rsidRPr="0043598E" w:rsidRDefault="00671F1F" w:rsidP="009E6228">
            <w:pPr>
              <w:spacing w:after="0" w:line="240" w:lineRule="auto"/>
              <w:jc w:val="right"/>
              <w:rPr>
                <w:rFonts w:ascii="Arial" w:eastAsia="Times New Roman" w:hAnsi="Arial" w:cs="Arial"/>
                <w:b/>
                <w:bCs/>
                <w:color w:val="FFFFFF"/>
                <w:lang w:eastAsia="el-GR"/>
              </w:rPr>
            </w:pPr>
            <w:r w:rsidRPr="0043598E">
              <w:rPr>
                <w:rFonts w:ascii="Arial" w:eastAsia="Times New Roman" w:hAnsi="Arial" w:cs="Arial"/>
                <w:b/>
                <w:bCs/>
                <w:color w:val="FFFFFF"/>
                <w:lang w:eastAsia="el-GR"/>
              </w:rPr>
              <w:t> </w:t>
            </w:r>
          </w:p>
        </w:tc>
        <w:tc>
          <w:tcPr>
            <w:tcW w:w="960" w:type="dxa"/>
            <w:tcBorders>
              <w:top w:val="nil"/>
              <w:left w:val="nil"/>
              <w:bottom w:val="single" w:sz="4" w:space="0" w:color="auto"/>
              <w:right w:val="single" w:sz="4" w:space="0" w:color="auto"/>
            </w:tcBorders>
            <w:shd w:val="clear" w:color="000000" w:fill="003366"/>
            <w:noWrap/>
            <w:vAlign w:val="center"/>
            <w:hideMark/>
          </w:tcPr>
          <w:p w:rsidR="00671F1F" w:rsidRPr="0043598E" w:rsidRDefault="00671F1F" w:rsidP="009E6228">
            <w:pPr>
              <w:spacing w:after="0" w:line="240" w:lineRule="auto"/>
              <w:jc w:val="right"/>
              <w:rPr>
                <w:rFonts w:ascii="Arial" w:eastAsia="Times New Roman" w:hAnsi="Arial" w:cs="Arial"/>
                <w:b/>
                <w:bCs/>
                <w:color w:val="FFFFFF"/>
                <w:lang w:eastAsia="el-GR"/>
              </w:rPr>
            </w:pPr>
            <w:r w:rsidRPr="0043598E">
              <w:rPr>
                <w:rFonts w:ascii="Arial" w:eastAsia="Times New Roman" w:hAnsi="Arial" w:cs="Arial"/>
                <w:b/>
                <w:bCs/>
                <w:color w:val="FFFFFF"/>
                <w:lang w:eastAsia="el-GR"/>
              </w:rPr>
              <w:t> </w:t>
            </w:r>
          </w:p>
        </w:tc>
        <w:tc>
          <w:tcPr>
            <w:tcW w:w="880" w:type="dxa"/>
            <w:tcBorders>
              <w:top w:val="nil"/>
              <w:left w:val="nil"/>
              <w:bottom w:val="single" w:sz="4" w:space="0" w:color="auto"/>
              <w:right w:val="single" w:sz="4" w:space="0" w:color="auto"/>
            </w:tcBorders>
            <w:shd w:val="clear" w:color="000000" w:fill="003366"/>
            <w:noWrap/>
            <w:vAlign w:val="center"/>
            <w:hideMark/>
          </w:tcPr>
          <w:p w:rsidR="00671F1F" w:rsidRPr="0043598E" w:rsidRDefault="00671F1F" w:rsidP="009E6228">
            <w:pPr>
              <w:spacing w:after="0" w:line="240" w:lineRule="auto"/>
              <w:jc w:val="right"/>
              <w:rPr>
                <w:rFonts w:ascii="Arial" w:eastAsia="Times New Roman" w:hAnsi="Arial" w:cs="Arial"/>
                <w:b/>
                <w:bCs/>
                <w:color w:val="FFFFFF"/>
                <w:lang w:eastAsia="el-GR"/>
              </w:rPr>
            </w:pPr>
            <w:r w:rsidRPr="0043598E">
              <w:rPr>
                <w:rFonts w:ascii="Arial" w:eastAsia="Times New Roman" w:hAnsi="Arial" w:cs="Arial"/>
                <w:b/>
                <w:bCs/>
                <w:color w:val="FFFFFF"/>
                <w:lang w:eastAsia="el-GR"/>
              </w:rPr>
              <w:t> </w:t>
            </w:r>
          </w:p>
        </w:tc>
        <w:tc>
          <w:tcPr>
            <w:tcW w:w="980" w:type="dxa"/>
            <w:tcBorders>
              <w:top w:val="nil"/>
              <w:left w:val="nil"/>
              <w:bottom w:val="single" w:sz="4" w:space="0" w:color="auto"/>
              <w:right w:val="single" w:sz="4" w:space="0" w:color="auto"/>
            </w:tcBorders>
            <w:shd w:val="clear" w:color="000000" w:fill="003366"/>
            <w:noWrap/>
            <w:vAlign w:val="center"/>
            <w:hideMark/>
          </w:tcPr>
          <w:p w:rsidR="00671F1F" w:rsidRPr="0043598E" w:rsidRDefault="00671F1F" w:rsidP="009E6228">
            <w:pPr>
              <w:spacing w:after="0" w:line="240" w:lineRule="auto"/>
              <w:jc w:val="right"/>
              <w:rPr>
                <w:rFonts w:ascii="Arial" w:eastAsia="Times New Roman" w:hAnsi="Arial" w:cs="Arial"/>
                <w:b/>
                <w:bCs/>
                <w:color w:val="FFFFFF"/>
                <w:lang w:eastAsia="el-GR"/>
              </w:rPr>
            </w:pPr>
            <w:r w:rsidRPr="0043598E">
              <w:rPr>
                <w:rFonts w:ascii="Arial" w:eastAsia="Times New Roman" w:hAnsi="Arial" w:cs="Arial"/>
                <w:b/>
                <w:bCs/>
                <w:color w:val="FFFFFF"/>
                <w:lang w:eastAsia="el-GR"/>
              </w:rPr>
              <w:t> </w:t>
            </w:r>
          </w:p>
        </w:tc>
        <w:tc>
          <w:tcPr>
            <w:tcW w:w="980" w:type="dxa"/>
            <w:tcBorders>
              <w:top w:val="nil"/>
              <w:left w:val="nil"/>
              <w:bottom w:val="single" w:sz="4" w:space="0" w:color="auto"/>
              <w:right w:val="single" w:sz="4" w:space="0" w:color="auto"/>
            </w:tcBorders>
            <w:shd w:val="clear" w:color="000000" w:fill="003366"/>
            <w:noWrap/>
            <w:vAlign w:val="center"/>
            <w:hideMark/>
          </w:tcPr>
          <w:p w:rsidR="00671F1F" w:rsidRPr="0043598E" w:rsidRDefault="00671F1F" w:rsidP="009E6228">
            <w:pPr>
              <w:spacing w:after="0" w:line="240" w:lineRule="auto"/>
              <w:jc w:val="right"/>
              <w:rPr>
                <w:rFonts w:ascii="Arial" w:eastAsia="Times New Roman" w:hAnsi="Arial" w:cs="Arial"/>
                <w:b/>
                <w:bCs/>
                <w:color w:val="FFFFFF"/>
                <w:lang w:eastAsia="el-GR"/>
              </w:rPr>
            </w:pPr>
            <w:r w:rsidRPr="0043598E">
              <w:rPr>
                <w:rFonts w:ascii="Arial" w:eastAsia="Times New Roman" w:hAnsi="Arial" w:cs="Arial"/>
                <w:b/>
                <w:bCs/>
                <w:color w:val="FFFFFF"/>
                <w:lang w:eastAsia="el-GR"/>
              </w:rPr>
              <w:t> </w:t>
            </w:r>
          </w:p>
        </w:tc>
        <w:tc>
          <w:tcPr>
            <w:tcW w:w="1100" w:type="dxa"/>
            <w:tcBorders>
              <w:top w:val="nil"/>
              <w:left w:val="nil"/>
              <w:bottom w:val="single" w:sz="4" w:space="0" w:color="auto"/>
              <w:right w:val="single" w:sz="4" w:space="0" w:color="auto"/>
            </w:tcBorders>
            <w:shd w:val="clear" w:color="000000" w:fill="C0C0C0"/>
            <w:noWrap/>
            <w:vAlign w:val="center"/>
            <w:hideMark/>
          </w:tcPr>
          <w:p w:rsidR="00671F1F" w:rsidRPr="0043598E" w:rsidRDefault="00671F1F" w:rsidP="009E6228">
            <w:pPr>
              <w:spacing w:after="0" w:line="240" w:lineRule="auto"/>
              <w:jc w:val="right"/>
              <w:rPr>
                <w:rFonts w:ascii="Arial" w:eastAsia="Times New Roman" w:hAnsi="Arial" w:cs="Arial"/>
                <w:b/>
                <w:bCs/>
                <w:lang w:eastAsia="el-GR"/>
              </w:rPr>
            </w:pPr>
            <w:r w:rsidRPr="0043598E">
              <w:rPr>
                <w:rFonts w:ascii="Arial" w:eastAsia="Times New Roman" w:hAnsi="Arial" w:cs="Arial"/>
                <w:b/>
                <w:bCs/>
                <w:lang w:eastAsia="el-GR"/>
              </w:rPr>
              <w:t> </w:t>
            </w:r>
          </w:p>
        </w:tc>
        <w:tc>
          <w:tcPr>
            <w:tcW w:w="1040" w:type="dxa"/>
            <w:tcBorders>
              <w:top w:val="nil"/>
              <w:left w:val="nil"/>
              <w:bottom w:val="single" w:sz="4" w:space="0" w:color="auto"/>
              <w:right w:val="single" w:sz="4" w:space="0" w:color="auto"/>
            </w:tcBorders>
            <w:shd w:val="clear" w:color="000000" w:fill="800000"/>
            <w:noWrap/>
            <w:vAlign w:val="center"/>
            <w:hideMark/>
          </w:tcPr>
          <w:p w:rsidR="00671F1F" w:rsidRPr="0043598E" w:rsidRDefault="00671F1F" w:rsidP="009E6228">
            <w:pPr>
              <w:spacing w:after="0" w:line="240" w:lineRule="auto"/>
              <w:jc w:val="right"/>
              <w:rPr>
                <w:rFonts w:ascii="Arial" w:eastAsia="Times New Roman" w:hAnsi="Arial" w:cs="Arial"/>
                <w:b/>
                <w:bCs/>
                <w:color w:val="FFFFFF"/>
                <w:lang w:eastAsia="el-GR"/>
              </w:rPr>
            </w:pPr>
            <w:r w:rsidRPr="0043598E">
              <w:rPr>
                <w:rFonts w:ascii="Arial" w:eastAsia="Times New Roman" w:hAnsi="Arial" w:cs="Arial"/>
                <w:b/>
                <w:bCs/>
                <w:color w:val="FFFFFF"/>
                <w:lang w:eastAsia="el-GR"/>
              </w:rPr>
              <w:t> </w:t>
            </w:r>
          </w:p>
        </w:tc>
        <w:tc>
          <w:tcPr>
            <w:tcW w:w="1040" w:type="dxa"/>
            <w:tcBorders>
              <w:top w:val="nil"/>
              <w:left w:val="nil"/>
              <w:bottom w:val="single" w:sz="4" w:space="0" w:color="auto"/>
              <w:right w:val="single" w:sz="4" w:space="0" w:color="auto"/>
            </w:tcBorders>
            <w:shd w:val="clear" w:color="000000" w:fill="800000"/>
            <w:noWrap/>
            <w:vAlign w:val="center"/>
            <w:hideMark/>
          </w:tcPr>
          <w:p w:rsidR="00671F1F" w:rsidRPr="0043598E" w:rsidRDefault="00671F1F" w:rsidP="009E6228">
            <w:pPr>
              <w:spacing w:after="0" w:line="240" w:lineRule="auto"/>
              <w:jc w:val="right"/>
              <w:rPr>
                <w:rFonts w:ascii="Arial" w:eastAsia="Times New Roman" w:hAnsi="Arial" w:cs="Arial"/>
                <w:b/>
                <w:bCs/>
                <w:color w:val="FFFFFF"/>
                <w:lang w:eastAsia="el-GR"/>
              </w:rPr>
            </w:pPr>
            <w:r w:rsidRPr="0043598E">
              <w:rPr>
                <w:rFonts w:ascii="Arial" w:eastAsia="Times New Roman" w:hAnsi="Arial" w:cs="Arial"/>
                <w:b/>
                <w:bCs/>
                <w:color w:val="FFFFFF"/>
                <w:lang w:eastAsia="el-GR"/>
              </w:rPr>
              <w:t> </w:t>
            </w:r>
          </w:p>
        </w:tc>
        <w:tc>
          <w:tcPr>
            <w:tcW w:w="960" w:type="dxa"/>
            <w:tcBorders>
              <w:top w:val="nil"/>
              <w:left w:val="nil"/>
              <w:bottom w:val="single" w:sz="4" w:space="0" w:color="auto"/>
              <w:right w:val="single" w:sz="4" w:space="0" w:color="auto"/>
            </w:tcBorders>
            <w:shd w:val="clear" w:color="000000" w:fill="800000"/>
            <w:noWrap/>
            <w:vAlign w:val="center"/>
            <w:hideMark/>
          </w:tcPr>
          <w:p w:rsidR="00671F1F" w:rsidRPr="0043598E" w:rsidRDefault="00671F1F" w:rsidP="009E6228">
            <w:pPr>
              <w:spacing w:after="0" w:line="240" w:lineRule="auto"/>
              <w:jc w:val="right"/>
              <w:rPr>
                <w:rFonts w:ascii="Arial" w:eastAsia="Times New Roman" w:hAnsi="Arial" w:cs="Arial"/>
                <w:b/>
                <w:bCs/>
                <w:color w:val="FFFFFF"/>
                <w:lang w:eastAsia="el-GR"/>
              </w:rPr>
            </w:pPr>
            <w:r w:rsidRPr="0043598E">
              <w:rPr>
                <w:rFonts w:ascii="Arial" w:eastAsia="Times New Roman" w:hAnsi="Arial" w:cs="Arial"/>
                <w:b/>
                <w:bCs/>
                <w:color w:val="FFFFFF"/>
                <w:lang w:eastAsia="el-GR"/>
              </w:rPr>
              <w:t> </w:t>
            </w:r>
          </w:p>
        </w:tc>
        <w:tc>
          <w:tcPr>
            <w:tcW w:w="1040" w:type="dxa"/>
            <w:tcBorders>
              <w:top w:val="nil"/>
              <w:left w:val="nil"/>
              <w:bottom w:val="single" w:sz="4" w:space="0" w:color="auto"/>
              <w:right w:val="single" w:sz="4" w:space="0" w:color="auto"/>
            </w:tcBorders>
            <w:shd w:val="clear" w:color="000000" w:fill="800000"/>
            <w:noWrap/>
            <w:vAlign w:val="center"/>
            <w:hideMark/>
          </w:tcPr>
          <w:p w:rsidR="00671F1F" w:rsidRPr="0043598E" w:rsidRDefault="00671F1F" w:rsidP="009E6228">
            <w:pPr>
              <w:spacing w:after="0" w:line="240" w:lineRule="auto"/>
              <w:jc w:val="right"/>
              <w:rPr>
                <w:rFonts w:ascii="Arial" w:eastAsia="Times New Roman" w:hAnsi="Arial" w:cs="Arial"/>
                <w:b/>
                <w:bCs/>
                <w:color w:val="FFFFFF"/>
                <w:lang w:eastAsia="el-GR"/>
              </w:rPr>
            </w:pPr>
            <w:r w:rsidRPr="0043598E">
              <w:rPr>
                <w:rFonts w:ascii="Arial" w:eastAsia="Times New Roman" w:hAnsi="Arial" w:cs="Arial"/>
                <w:b/>
                <w:bCs/>
                <w:color w:val="FFFFFF"/>
                <w:lang w:eastAsia="el-GR"/>
              </w:rPr>
              <w:t> </w:t>
            </w:r>
          </w:p>
        </w:tc>
        <w:tc>
          <w:tcPr>
            <w:tcW w:w="960" w:type="dxa"/>
            <w:tcBorders>
              <w:top w:val="nil"/>
              <w:left w:val="nil"/>
              <w:bottom w:val="single" w:sz="4" w:space="0" w:color="auto"/>
              <w:right w:val="single" w:sz="4" w:space="0" w:color="auto"/>
            </w:tcBorders>
            <w:shd w:val="clear" w:color="000000" w:fill="800000"/>
            <w:noWrap/>
            <w:vAlign w:val="center"/>
            <w:hideMark/>
          </w:tcPr>
          <w:p w:rsidR="00671F1F" w:rsidRPr="0043598E" w:rsidRDefault="00671F1F" w:rsidP="009E6228">
            <w:pPr>
              <w:spacing w:after="0" w:line="240" w:lineRule="auto"/>
              <w:jc w:val="right"/>
              <w:rPr>
                <w:rFonts w:ascii="Arial" w:eastAsia="Times New Roman" w:hAnsi="Arial" w:cs="Arial"/>
                <w:b/>
                <w:bCs/>
                <w:color w:val="FFFFFF"/>
                <w:lang w:eastAsia="el-GR"/>
              </w:rPr>
            </w:pPr>
            <w:r w:rsidRPr="0043598E">
              <w:rPr>
                <w:rFonts w:ascii="Arial" w:eastAsia="Times New Roman" w:hAnsi="Arial" w:cs="Arial"/>
                <w:b/>
                <w:bCs/>
                <w:color w:val="FFFFFF"/>
                <w:lang w:eastAsia="el-GR"/>
              </w:rPr>
              <w:t> </w:t>
            </w:r>
          </w:p>
        </w:tc>
      </w:tr>
      <w:tr w:rsidR="00671F1F" w:rsidRPr="0043598E" w:rsidTr="009E6228">
        <w:trPr>
          <w:trHeight w:val="300"/>
        </w:trPr>
        <w:tc>
          <w:tcPr>
            <w:tcW w:w="4820"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71F1F" w:rsidRPr="0043598E" w:rsidRDefault="00671F1F" w:rsidP="009E6228">
            <w:pPr>
              <w:spacing w:after="0" w:line="240" w:lineRule="auto"/>
              <w:jc w:val="center"/>
              <w:rPr>
                <w:rFonts w:ascii="Arial" w:eastAsia="Times New Roman" w:hAnsi="Arial" w:cs="Arial"/>
                <w:b/>
                <w:bCs/>
                <w:color w:val="003366"/>
                <w:lang w:eastAsia="el-GR"/>
              </w:rPr>
            </w:pPr>
            <w:r w:rsidRPr="0043598E">
              <w:rPr>
                <w:rFonts w:ascii="Arial" w:eastAsia="Times New Roman" w:hAnsi="Arial" w:cs="Arial"/>
                <w:b/>
                <w:bCs/>
                <w:color w:val="003366"/>
                <w:lang w:eastAsia="el-GR"/>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671F1F" w:rsidRPr="0043598E" w:rsidRDefault="00671F1F" w:rsidP="009E6228">
            <w:pPr>
              <w:spacing w:after="0" w:line="240" w:lineRule="auto"/>
              <w:jc w:val="right"/>
              <w:rPr>
                <w:rFonts w:ascii="Arial" w:eastAsia="Times New Roman" w:hAnsi="Arial" w:cs="Arial"/>
                <w:b/>
                <w:bCs/>
                <w:lang w:eastAsia="el-GR"/>
              </w:rPr>
            </w:pPr>
            <w:r w:rsidRPr="0043598E">
              <w:rPr>
                <w:rFonts w:ascii="Arial" w:eastAsia="Times New Roman" w:hAnsi="Arial" w:cs="Arial"/>
                <w:b/>
                <w:bCs/>
                <w:lang w:eastAsia="el-GR"/>
              </w:rPr>
              <w:t>25,91%</w:t>
            </w:r>
          </w:p>
        </w:tc>
        <w:tc>
          <w:tcPr>
            <w:tcW w:w="5040"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671F1F" w:rsidRPr="0043598E" w:rsidRDefault="00671F1F" w:rsidP="009E6228">
            <w:pPr>
              <w:spacing w:after="0" w:line="240" w:lineRule="auto"/>
              <w:jc w:val="center"/>
              <w:rPr>
                <w:rFonts w:ascii="Arial" w:eastAsia="Times New Roman" w:hAnsi="Arial" w:cs="Arial"/>
                <w:b/>
                <w:bCs/>
                <w:color w:val="800000"/>
                <w:lang w:eastAsia="el-GR"/>
              </w:rPr>
            </w:pPr>
            <w:r w:rsidRPr="0043598E">
              <w:rPr>
                <w:rFonts w:ascii="Arial" w:eastAsia="Times New Roman" w:hAnsi="Arial" w:cs="Arial"/>
                <w:b/>
                <w:bCs/>
                <w:color w:val="800000"/>
                <w:lang w:eastAsia="el-GR"/>
              </w:rPr>
              <w:t>36,68%</w:t>
            </w:r>
          </w:p>
        </w:tc>
      </w:tr>
      <w:tr w:rsidR="00671F1F" w:rsidRPr="0043598E" w:rsidTr="009E6228">
        <w:trPr>
          <w:trHeight w:val="255"/>
        </w:trPr>
        <w:tc>
          <w:tcPr>
            <w:tcW w:w="1020" w:type="dxa"/>
            <w:tcBorders>
              <w:top w:val="nil"/>
              <w:left w:val="nil"/>
              <w:bottom w:val="nil"/>
              <w:right w:val="nil"/>
            </w:tcBorders>
            <w:shd w:val="clear" w:color="auto" w:fill="auto"/>
            <w:noWrap/>
            <w:vAlign w:val="bottom"/>
            <w:hideMark/>
          </w:tcPr>
          <w:p w:rsidR="00671F1F" w:rsidRPr="0043598E" w:rsidRDefault="00671F1F" w:rsidP="009E6228">
            <w:pPr>
              <w:spacing w:after="0" w:line="240" w:lineRule="auto"/>
              <w:rPr>
                <w:rFonts w:ascii="Arial" w:eastAsia="Times New Roman" w:hAnsi="Arial" w:cs="Arial"/>
                <w:sz w:val="20"/>
                <w:szCs w:val="20"/>
                <w:lang w:eastAsia="el-GR"/>
              </w:rPr>
            </w:pPr>
          </w:p>
        </w:tc>
        <w:tc>
          <w:tcPr>
            <w:tcW w:w="960" w:type="dxa"/>
            <w:tcBorders>
              <w:top w:val="nil"/>
              <w:left w:val="nil"/>
              <w:bottom w:val="nil"/>
              <w:right w:val="nil"/>
            </w:tcBorders>
            <w:shd w:val="clear" w:color="auto" w:fill="auto"/>
            <w:noWrap/>
            <w:vAlign w:val="bottom"/>
            <w:hideMark/>
          </w:tcPr>
          <w:p w:rsidR="00671F1F" w:rsidRPr="0043598E" w:rsidRDefault="00671F1F" w:rsidP="009E6228">
            <w:pPr>
              <w:spacing w:after="0" w:line="240" w:lineRule="auto"/>
              <w:rPr>
                <w:rFonts w:ascii="Arial" w:eastAsia="Times New Roman" w:hAnsi="Arial" w:cs="Arial"/>
                <w:sz w:val="20"/>
                <w:szCs w:val="20"/>
                <w:lang w:eastAsia="el-GR"/>
              </w:rPr>
            </w:pPr>
          </w:p>
        </w:tc>
        <w:tc>
          <w:tcPr>
            <w:tcW w:w="880" w:type="dxa"/>
            <w:tcBorders>
              <w:top w:val="nil"/>
              <w:left w:val="nil"/>
              <w:bottom w:val="nil"/>
              <w:right w:val="nil"/>
            </w:tcBorders>
            <w:shd w:val="clear" w:color="auto" w:fill="auto"/>
            <w:noWrap/>
            <w:vAlign w:val="bottom"/>
            <w:hideMark/>
          </w:tcPr>
          <w:p w:rsidR="00671F1F" w:rsidRPr="0043598E" w:rsidRDefault="00671F1F" w:rsidP="009E6228">
            <w:pPr>
              <w:spacing w:after="0" w:line="240" w:lineRule="auto"/>
              <w:rPr>
                <w:rFonts w:ascii="Arial" w:eastAsia="Times New Roman" w:hAnsi="Arial" w:cs="Arial"/>
                <w:sz w:val="20"/>
                <w:szCs w:val="20"/>
                <w:lang w:eastAsia="el-GR"/>
              </w:rPr>
            </w:pPr>
          </w:p>
        </w:tc>
        <w:tc>
          <w:tcPr>
            <w:tcW w:w="980" w:type="dxa"/>
            <w:tcBorders>
              <w:top w:val="nil"/>
              <w:left w:val="nil"/>
              <w:bottom w:val="nil"/>
              <w:right w:val="nil"/>
            </w:tcBorders>
            <w:shd w:val="clear" w:color="auto" w:fill="auto"/>
            <w:noWrap/>
            <w:vAlign w:val="bottom"/>
            <w:hideMark/>
          </w:tcPr>
          <w:p w:rsidR="00671F1F" w:rsidRPr="0043598E" w:rsidRDefault="00671F1F" w:rsidP="009E6228">
            <w:pPr>
              <w:spacing w:after="0" w:line="240" w:lineRule="auto"/>
              <w:rPr>
                <w:rFonts w:ascii="Arial" w:eastAsia="Times New Roman" w:hAnsi="Arial" w:cs="Arial"/>
                <w:sz w:val="20"/>
                <w:szCs w:val="20"/>
                <w:lang w:eastAsia="el-GR"/>
              </w:rPr>
            </w:pPr>
          </w:p>
        </w:tc>
        <w:tc>
          <w:tcPr>
            <w:tcW w:w="980" w:type="dxa"/>
            <w:tcBorders>
              <w:top w:val="nil"/>
              <w:left w:val="nil"/>
              <w:bottom w:val="nil"/>
              <w:right w:val="nil"/>
            </w:tcBorders>
            <w:shd w:val="clear" w:color="auto" w:fill="auto"/>
            <w:noWrap/>
            <w:vAlign w:val="bottom"/>
            <w:hideMark/>
          </w:tcPr>
          <w:p w:rsidR="00671F1F" w:rsidRPr="0043598E" w:rsidRDefault="00671F1F" w:rsidP="009E6228">
            <w:pPr>
              <w:spacing w:after="0" w:line="240" w:lineRule="auto"/>
              <w:rPr>
                <w:rFonts w:ascii="Arial" w:eastAsia="Times New Roman" w:hAnsi="Arial" w:cs="Arial"/>
                <w:sz w:val="20"/>
                <w:szCs w:val="20"/>
                <w:lang w:eastAsia="el-GR"/>
              </w:rPr>
            </w:pPr>
          </w:p>
        </w:tc>
        <w:tc>
          <w:tcPr>
            <w:tcW w:w="1100" w:type="dxa"/>
            <w:tcBorders>
              <w:top w:val="nil"/>
              <w:left w:val="nil"/>
              <w:bottom w:val="nil"/>
              <w:right w:val="nil"/>
            </w:tcBorders>
            <w:shd w:val="clear" w:color="auto" w:fill="auto"/>
            <w:noWrap/>
            <w:vAlign w:val="bottom"/>
            <w:hideMark/>
          </w:tcPr>
          <w:p w:rsidR="00671F1F" w:rsidRPr="0043598E" w:rsidRDefault="00671F1F" w:rsidP="009E6228">
            <w:pPr>
              <w:spacing w:after="0" w:line="240" w:lineRule="auto"/>
              <w:rPr>
                <w:rFonts w:ascii="Arial" w:eastAsia="Times New Roman" w:hAnsi="Arial" w:cs="Arial"/>
                <w:sz w:val="20"/>
                <w:szCs w:val="20"/>
                <w:lang w:eastAsia="el-GR"/>
              </w:rPr>
            </w:pPr>
          </w:p>
        </w:tc>
        <w:tc>
          <w:tcPr>
            <w:tcW w:w="1040" w:type="dxa"/>
            <w:tcBorders>
              <w:top w:val="nil"/>
              <w:left w:val="nil"/>
              <w:bottom w:val="nil"/>
              <w:right w:val="nil"/>
            </w:tcBorders>
            <w:shd w:val="clear" w:color="auto" w:fill="auto"/>
            <w:noWrap/>
            <w:vAlign w:val="bottom"/>
            <w:hideMark/>
          </w:tcPr>
          <w:p w:rsidR="00671F1F" w:rsidRPr="0043598E" w:rsidRDefault="00671F1F" w:rsidP="009E6228">
            <w:pPr>
              <w:spacing w:after="0" w:line="240" w:lineRule="auto"/>
              <w:rPr>
                <w:rFonts w:ascii="Arial" w:eastAsia="Times New Roman" w:hAnsi="Arial" w:cs="Arial"/>
                <w:sz w:val="20"/>
                <w:szCs w:val="20"/>
                <w:lang w:eastAsia="el-GR"/>
              </w:rPr>
            </w:pPr>
          </w:p>
        </w:tc>
        <w:tc>
          <w:tcPr>
            <w:tcW w:w="1040" w:type="dxa"/>
            <w:tcBorders>
              <w:top w:val="nil"/>
              <w:left w:val="nil"/>
              <w:bottom w:val="nil"/>
              <w:right w:val="nil"/>
            </w:tcBorders>
            <w:shd w:val="clear" w:color="auto" w:fill="auto"/>
            <w:noWrap/>
            <w:vAlign w:val="bottom"/>
            <w:hideMark/>
          </w:tcPr>
          <w:p w:rsidR="00671F1F" w:rsidRPr="0043598E" w:rsidRDefault="00671F1F" w:rsidP="009E6228">
            <w:pPr>
              <w:spacing w:after="0" w:line="240" w:lineRule="auto"/>
              <w:rPr>
                <w:rFonts w:ascii="Arial" w:eastAsia="Times New Roman" w:hAnsi="Arial" w:cs="Arial"/>
                <w:sz w:val="20"/>
                <w:szCs w:val="20"/>
                <w:lang w:eastAsia="el-GR"/>
              </w:rPr>
            </w:pPr>
          </w:p>
        </w:tc>
        <w:tc>
          <w:tcPr>
            <w:tcW w:w="960" w:type="dxa"/>
            <w:tcBorders>
              <w:top w:val="nil"/>
              <w:left w:val="nil"/>
              <w:bottom w:val="nil"/>
              <w:right w:val="nil"/>
            </w:tcBorders>
            <w:shd w:val="clear" w:color="auto" w:fill="auto"/>
            <w:noWrap/>
            <w:vAlign w:val="bottom"/>
            <w:hideMark/>
          </w:tcPr>
          <w:p w:rsidR="00671F1F" w:rsidRPr="0043598E" w:rsidRDefault="00671F1F" w:rsidP="009E6228">
            <w:pPr>
              <w:spacing w:after="0" w:line="240" w:lineRule="auto"/>
              <w:rPr>
                <w:rFonts w:ascii="Arial" w:eastAsia="Times New Roman" w:hAnsi="Arial" w:cs="Arial"/>
                <w:sz w:val="20"/>
                <w:szCs w:val="20"/>
                <w:lang w:eastAsia="el-GR"/>
              </w:rPr>
            </w:pPr>
          </w:p>
        </w:tc>
        <w:tc>
          <w:tcPr>
            <w:tcW w:w="1040" w:type="dxa"/>
            <w:tcBorders>
              <w:top w:val="nil"/>
              <w:left w:val="nil"/>
              <w:bottom w:val="nil"/>
              <w:right w:val="nil"/>
            </w:tcBorders>
            <w:shd w:val="clear" w:color="auto" w:fill="auto"/>
            <w:noWrap/>
            <w:vAlign w:val="bottom"/>
            <w:hideMark/>
          </w:tcPr>
          <w:p w:rsidR="00671F1F" w:rsidRPr="0043598E" w:rsidRDefault="00671F1F" w:rsidP="009E6228">
            <w:pPr>
              <w:spacing w:after="0" w:line="240" w:lineRule="auto"/>
              <w:rPr>
                <w:rFonts w:ascii="Arial" w:eastAsia="Times New Roman" w:hAnsi="Arial" w:cs="Arial"/>
                <w:sz w:val="20"/>
                <w:szCs w:val="20"/>
                <w:lang w:eastAsia="el-GR"/>
              </w:rPr>
            </w:pPr>
          </w:p>
        </w:tc>
        <w:tc>
          <w:tcPr>
            <w:tcW w:w="960" w:type="dxa"/>
            <w:tcBorders>
              <w:top w:val="nil"/>
              <w:left w:val="nil"/>
              <w:bottom w:val="nil"/>
              <w:right w:val="nil"/>
            </w:tcBorders>
            <w:shd w:val="clear" w:color="auto" w:fill="auto"/>
            <w:noWrap/>
            <w:vAlign w:val="bottom"/>
            <w:hideMark/>
          </w:tcPr>
          <w:p w:rsidR="00671F1F" w:rsidRPr="0043598E" w:rsidRDefault="00671F1F" w:rsidP="009E6228">
            <w:pPr>
              <w:spacing w:after="0" w:line="240" w:lineRule="auto"/>
              <w:rPr>
                <w:rFonts w:ascii="Arial" w:eastAsia="Times New Roman" w:hAnsi="Arial" w:cs="Arial"/>
                <w:sz w:val="20"/>
                <w:szCs w:val="20"/>
                <w:lang w:eastAsia="el-GR"/>
              </w:rPr>
            </w:pPr>
          </w:p>
        </w:tc>
      </w:tr>
    </w:tbl>
    <w:p w:rsidR="00A44EB1" w:rsidRPr="00F35B49" w:rsidRDefault="007E260D" w:rsidP="00A44EB1">
      <w:pPr>
        <w:jc w:val="center"/>
        <w:rPr>
          <w:rFonts w:cs="Arial"/>
          <w:b/>
          <w:bCs/>
          <w:sz w:val="20"/>
          <w:szCs w:val="20"/>
        </w:rPr>
      </w:pPr>
      <w:r>
        <w:rPr>
          <w:rFonts w:cs="Arial"/>
          <w:b/>
          <w:bCs/>
          <w:sz w:val="20"/>
          <w:szCs w:val="20"/>
        </w:rPr>
        <w:t>Πίνακας 4</w:t>
      </w:r>
    </w:p>
    <w:p w:rsidR="00400A2F" w:rsidRDefault="00400A2F" w:rsidP="007B343B">
      <w:pPr>
        <w:ind w:firstLine="540"/>
        <w:jc w:val="both"/>
        <w:rPr>
          <w:rFonts w:cs="Arial"/>
        </w:rPr>
      </w:pPr>
    </w:p>
    <w:p w:rsidR="00552231" w:rsidRDefault="00552231" w:rsidP="007B343B">
      <w:pPr>
        <w:ind w:firstLine="540"/>
        <w:jc w:val="both"/>
        <w:rPr>
          <w:rFonts w:cs="Arial"/>
        </w:rPr>
      </w:pPr>
    </w:p>
    <w:p w:rsidR="003354BB" w:rsidRDefault="003354BB" w:rsidP="007B343B">
      <w:pPr>
        <w:ind w:firstLine="540"/>
        <w:jc w:val="both"/>
        <w:rPr>
          <w:rFonts w:cs="Arial"/>
          <w:b/>
          <w:bCs/>
          <w:color w:val="17365D" w:themeColor="text2" w:themeShade="BF"/>
          <w:sz w:val="28"/>
          <w:szCs w:val="28"/>
        </w:rPr>
      </w:pPr>
    </w:p>
    <w:p w:rsidR="00552231" w:rsidRDefault="003354BB" w:rsidP="003354BB">
      <w:pPr>
        <w:ind w:firstLine="540"/>
        <w:jc w:val="center"/>
        <w:rPr>
          <w:rFonts w:cs="Arial"/>
        </w:rPr>
      </w:pPr>
      <w:r>
        <w:rPr>
          <w:rFonts w:cs="Arial"/>
          <w:b/>
          <w:bCs/>
          <w:color w:val="17365D" w:themeColor="text2" w:themeShade="BF"/>
          <w:sz w:val="28"/>
          <w:szCs w:val="28"/>
        </w:rPr>
        <w:t>Ποσοστιαία Μεταβολή  Εορταστικού Τζίρου 2021</w:t>
      </w:r>
    </w:p>
    <w:p w:rsidR="00552231" w:rsidRDefault="00552231" w:rsidP="003354BB">
      <w:pPr>
        <w:ind w:firstLine="540"/>
        <w:jc w:val="center"/>
        <w:rPr>
          <w:rFonts w:cs="Arial"/>
        </w:rPr>
      </w:pPr>
    </w:p>
    <w:p w:rsidR="00400A2F" w:rsidRDefault="005A3428" w:rsidP="00552231">
      <w:pPr>
        <w:jc w:val="center"/>
        <w:rPr>
          <w:rFonts w:cs="Arial"/>
        </w:rPr>
      </w:pPr>
      <w:r w:rsidRPr="005A3428">
        <w:rPr>
          <w:rFonts w:cs="Arial"/>
          <w:noProof/>
          <w:lang w:eastAsia="el-GR"/>
        </w:rPr>
        <w:drawing>
          <wp:inline distT="0" distB="0" distL="0" distR="0">
            <wp:extent cx="4057650" cy="2247900"/>
            <wp:effectExtent l="19050" t="0" r="19050" b="0"/>
            <wp:docPr id="4"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0A2F" w:rsidRDefault="00400A2F" w:rsidP="007B343B">
      <w:pPr>
        <w:ind w:firstLine="540"/>
        <w:jc w:val="both"/>
        <w:rPr>
          <w:rFonts w:cs="Arial"/>
        </w:rPr>
      </w:pPr>
    </w:p>
    <w:p w:rsidR="00400A2F" w:rsidRDefault="00552231" w:rsidP="007B343B">
      <w:pPr>
        <w:ind w:firstLine="540"/>
        <w:jc w:val="both"/>
        <w:rPr>
          <w:rFonts w:cs="Arial"/>
        </w:rPr>
      </w:pPr>
      <w:r>
        <w:rPr>
          <w:rFonts w:cs="Arial"/>
        </w:rPr>
        <w:t xml:space="preserve">        </w:t>
      </w:r>
      <w:r w:rsidR="005A3428" w:rsidRPr="005A3428">
        <w:rPr>
          <w:rFonts w:cs="Arial"/>
          <w:noProof/>
          <w:lang w:eastAsia="el-GR"/>
        </w:rPr>
        <w:drawing>
          <wp:inline distT="0" distB="0" distL="0" distR="0">
            <wp:extent cx="4143375" cy="2600325"/>
            <wp:effectExtent l="19050" t="0" r="9525" b="0"/>
            <wp:docPr id="7"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236B" w:rsidRPr="001422BA" w:rsidRDefault="00AD236B" w:rsidP="007B343B">
      <w:pPr>
        <w:ind w:firstLine="540"/>
        <w:jc w:val="both"/>
        <w:rPr>
          <w:rFonts w:cs="Arial"/>
        </w:rPr>
      </w:pPr>
    </w:p>
    <w:p w:rsidR="005E5EBC" w:rsidRDefault="005E5EBC" w:rsidP="007B343B">
      <w:pPr>
        <w:jc w:val="both"/>
        <w:rPr>
          <w:rFonts w:cs="Arial"/>
          <w:b/>
        </w:rPr>
      </w:pPr>
    </w:p>
    <w:p w:rsidR="005A3428" w:rsidRDefault="005A3428" w:rsidP="007B343B">
      <w:pPr>
        <w:jc w:val="both"/>
        <w:rPr>
          <w:rFonts w:cs="Arial"/>
          <w:b/>
        </w:rPr>
      </w:pPr>
    </w:p>
    <w:p w:rsidR="005A3428" w:rsidRPr="005A3428" w:rsidRDefault="005A3428" w:rsidP="007B343B">
      <w:pPr>
        <w:jc w:val="both"/>
        <w:rPr>
          <w:rFonts w:cs="Arial"/>
          <w:b/>
        </w:rPr>
      </w:pPr>
    </w:p>
    <w:p w:rsidR="005A3428" w:rsidRDefault="005A3428" w:rsidP="007B343B">
      <w:pPr>
        <w:jc w:val="both"/>
        <w:rPr>
          <w:rFonts w:cs="Arial"/>
          <w:b/>
          <w:sz w:val="24"/>
          <w:szCs w:val="24"/>
        </w:rPr>
      </w:pPr>
    </w:p>
    <w:p w:rsidR="007E260D" w:rsidRDefault="007E260D" w:rsidP="007B343B">
      <w:pPr>
        <w:jc w:val="both"/>
        <w:rPr>
          <w:rFonts w:cs="Arial"/>
          <w:b/>
          <w:sz w:val="24"/>
          <w:szCs w:val="24"/>
        </w:rPr>
      </w:pPr>
    </w:p>
    <w:p w:rsidR="007E260D" w:rsidRDefault="007E260D" w:rsidP="007B343B">
      <w:pPr>
        <w:jc w:val="both"/>
        <w:rPr>
          <w:rFonts w:cs="Arial"/>
          <w:b/>
          <w:sz w:val="24"/>
          <w:szCs w:val="24"/>
        </w:rPr>
      </w:pPr>
    </w:p>
    <w:p w:rsidR="007E260D" w:rsidRDefault="007E260D" w:rsidP="007B343B">
      <w:pPr>
        <w:jc w:val="both"/>
        <w:rPr>
          <w:rFonts w:cs="Arial"/>
          <w:b/>
          <w:sz w:val="24"/>
          <w:szCs w:val="24"/>
        </w:rPr>
      </w:pPr>
    </w:p>
    <w:p w:rsidR="007B343B" w:rsidRPr="00B07CEF" w:rsidRDefault="007B343B" w:rsidP="00552231">
      <w:pPr>
        <w:rPr>
          <w:rFonts w:cs="Arial"/>
          <w:b/>
          <w:color w:val="808080"/>
          <w:highlight w:val="yellow"/>
        </w:rPr>
      </w:pPr>
      <w:r w:rsidRPr="00590EA3">
        <w:rPr>
          <w:rFonts w:cs="Arial"/>
          <w:b/>
          <w:sz w:val="24"/>
          <w:szCs w:val="24"/>
        </w:rPr>
        <w:t>5</w:t>
      </w:r>
      <w:r w:rsidR="00552231">
        <w:rPr>
          <w:rFonts w:ascii="Arial" w:hAnsi="Arial" w:cs="Arial"/>
          <w:b/>
        </w:rPr>
        <w:t xml:space="preserve"> </w:t>
      </w:r>
      <w:r w:rsidRPr="007949DA">
        <w:rPr>
          <w:rFonts w:cs="Arial"/>
          <w:b/>
          <w:spacing w:val="20"/>
          <w:sz w:val="28"/>
          <w:szCs w:val="28"/>
        </w:rPr>
        <w:t>ΕΤΗΣΙΟΣ</w:t>
      </w:r>
      <w:r w:rsidRPr="00FE757D">
        <w:rPr>
          <w:rFonts w:cs="Arial"/>
          <w:b/>
          <w:sz w:val="28"/>
          <w:szCs w:val="28"/>
        </w:rPr>
        <w:t xml:space="preserve"> ΤΖΙΡΟΣ 2</w:t>
      </w:r>
      <w:r w:rsidR="00603411" w:rsidRPr="00B07CEF">
        <w:rPr>
          <w:rFonts w:cs="Arial"/>
          <w:b/>
          <w:sz w:val="28"/>
          <w:szCs w:val="28"/>
        </w:rPr>
        <w:t>021</w:t>
      </w:r>
    </w:p>
    <w:p w:rsidR="007B343B" w:rsidRPr="00FF30E0" w:rsidRDefault="00590EA3" w:rsidP="007B343B">
      <w:pPr>
        <w:jc w:val="both"/>
        <w:rPr>
          <w:rFonts w:cs="Arial"/>
          <w:b/>
          <w:color w:val="17365D" w:themeColor="text2" w:themeShade="BF"/>
          <w:sz w:val="32"/>
          <w:szCs w:val="32"/>
        </w:rPr>
      </w:pPr>
      <w:r w:rsidRPr="00FF30E0">
        <w:rPr>
          <w:rFonts w:cs="Arial"/>
          <w:b/>
          <w:color w:val="17365D" w:themeColor="text2" w:themeShade="BF"/>
          <w:sz w:val="32"/>
          <w:szCs w:val="32"/>
        </w:rPr>
        <w:t>5</w:t>
      </w:r>
      <w:r w:rsidRPr="00FF30E0">
        <w:rPr>
          <w:rFonts w:cs="Arial"/>
          <w:b/>
          <w:color w:val="17365D" w:themeColor="text2" w:themeShade="BF"/>
          <w:sz w:val="32"/>
          <w:szCs w:val="32"/>
          <w:vertAlign w:val="superscript"/>
        </w:rPr>
        <w:t>α</w:t>
      </w:r>
      <w:r w:rsidRPr="00FF30E0">
        <w:rPr>
          <w:rFonts w:cs="Arial"/>
          <w:b/>
          <w:color w:val="17365D" w:themeColor="text2" w:themeShade="BF"/>
          <w:sz w:val="32"/>
          <w:szCs w:val="32"/>
        </w:rPr>
        <w:t xml:space="preserve"> </w:t>
      </w:r>
      <w:r w:rsidR="00E4091C" w:rsidRPr="00FF30E0">
        <w:rPr>
          <w:rFonts w:cs="Arial"/>
          <w:b/>
          <w:color w:val="17365D" w:themeColor="text2" w:themeShade="BF"/>
          <w:sz w:val="32"/>
          <w:szCs w:val="32"/>
        </w:rPr>
        <w:t xml:space="preserve">Ετήσιος Τζίρος 2021 συγκριτικά με 2020 </w:t>
      </w:r>
    </w:p>
    <w:p w:rsidR="00304FDB" w:rsidRDefault="007B343B" w:rsidP="00304FDB">
      <w:pPr>
        <w:ind w:firstLine="540"/>
        <w:jc w:val="both"/>
        <w:rPr>
          <w:rFonts w:cs="Arial"/>
        </w:rPr>
      </w:pPr>
      <w:r>
        <w:rPr>
          <w:rFonts w:cs="Arial"/>
        </w:rPr>
        <w:t xml:space="preserve">Ιδιαίτερο ενδιαφέρον παρουσιάζουν τα αποτελέσματα που εξάγονται από τις απαντήσεις της </w:t>
      </w:r>
      <w:r w:rsidRPr="007949DA">
        <w:rPr>
          <w:rFonts w:cs="Arial"/>
          <w:b/>
        </w:rPr>
        <w:t>κεντρικής ερώτησης της έρευνας</w:t>
      </w:r>
      <w:r>
        <w:rPr>
          <w:rFonts w:cs="Arial"/>
        </w:rPr>
        <w:t xml:space="preserve"> για τις ετήσιες οικονομικές επιδόσεις των επιχειρήσεων της Κομοτηνής </w:t>
      </w:r>
      <w:r w:rsidRPr="008F3A6E">
        <w:rPr>
          <w:rFonts w:cs="Arial"/>
        </w:rPr>
        <w:t>καθώς</w:t>
      </w:r>
      <w:r w:rsidR="00307DE8">
        <w:rPr>
          <w:rFonts w:cs="Arial"/>
        </w:rPr>
        <w:t xml:space="preserve"> δια </w:t>
      </w:r>
      <w:r w:rsidR="006512B9">
        <w:rPr>
          <w:rFonts w:cs="Arial"/>
        </w:rPr>
        <w:t>μέσο</w:t>
      </w:r>
      <w:r w:rsidR="00307DE8">
        <w:rPr>
          <w:rFonts w:cs="Arial"/>
        </w:rPr>
        <w:t xml:space="preserve"> της </w:t>
      </w:r>
      <w:r w:rsidR="006512B9">
        <w:rPr>
          <w:rFonts w:cs="Arial"/>
        </w:rPr>
        <w:t xml:space="preserve">έρευνας </w:t>
      </w:r>
      <w:r w:rsidR="00307DE8">
        <w:rPr>
          <w:rFonts w:cs="Arial"/>
        </w:rPr>
        <w:t xml:space="preserve">ο </w:t>
      </w:r>
      <w:r w:rsidR="006512B9">
        <w:rPr>
          <w:rFonts w:cs="Arial"/>
        </w:rPr>
        <w:t>Εμπορικός</w:t>
      </w:r>
      <w:r w:rsidR="00307DE8">
        <w:rPr>
          <w:rFonts w:cs="Arial"/>
        </w:rPr>
        <w:t xml:space="preserve"> </w:t>
      </w:r>
      <w:r w:rsidR="006512B9">
        <w:rPr>
          <w:rFonts w:cs="Arial"/>
        </w:rPr>
        <w:t>Σύλλογος θέλησε</w:t>
      </w:r>
      <w:r w:rsidR="00307DE8">
        <w:rPr>
          <w:rFonts w:cs="Arial"/>
        </w:rPr>
        <w:t xml:space="preserve"> να </w:t>
      </w:r>
      <w:r w:rsidR="006512B9">
        <w:rPr>
          <w:rFonts w:cs="Arial"/>
        </w:rPr>
        <w:t>συγκρίνει</w:t>
      </w:r>
      <w:r w:rsidR="00307DE8">
        <w:rPr>
          <w:rFonts w:cs="Arial"/>
        </w:rPr>
        <w:t xml:space="preserve"> την </w:t>
      </w:r>
      <w:r w:rsidR="006512B9">
        <w:rPr>
          <w:rFonts w:cs="Arial"/>
        </w:rPr>
        <w:t>ίδια</w:t>
      </w:r>
      <w:r w:rsidR="00307DE8">
        <w:rPr>
          <w:rFonts w:cs="Arial"/>
        </w:rPr>
        <w:t xml:space="preserve"> </w:t>
      </w:r>
      <w:r w:rsidR="006512B9">
        <w:rPr>
          <w:rFonts w:cs="Arial"/>
        </w:rPr>
        <w:t>περίοδο</w:t>
      </w:r>
      <w:r w:rsidR="00307DE8">
        <w:rPr>
          <w:rFonts w:cs="Arial"/>
        </w:rPr>
        <w:t xml:space="preserve"> </w:t>
      </w:r>
      <w:r w:rsidR="006512B9">
        <w:rPr>
          <w:rFonts w:cs="Arial"/>
        </w:rPr>
        <w:t>τόσο</w:t>
      </w:r>
      <w:r w:rsidR="00307DE8">
        <w:rPr>
          <w:rFonts w:cs="Arial"/>
        </w:rPr>
        <w:t xml:space="preserve"> με την </w:t>
      </w:r>
      <w:r w:rsidR="006512B9">
        <w:rPr>
          <w:rFonts w:cs="Arial"/>
        </w:rPr>
        <w:t>αντίστοιχη</w:t>
      </w:r>
      <w:r w:rsidR="00307DE8">
        <w:rPr>
          <w:rFonts w:cs="Arial"/>
        </w:rPr>
        <w:t xml:space="preserve"> του </w:t>
      </w:r>
      <w:r w:rsidR="00307DE8" w:rsidRPr="00213956">
        <w:rPr>
          <w:rFonts w:cs="Arial"/>
          <w:b/>
        </w:rPr>
        <w:t xml:space="preserve">2021 </w:t>
      </w:r>
      <w:r w:rsidR="006512B9">
        <w:rPr>
          <w:rFonts w:cs="Arial"/>
        </w:rPr>
        <w:t>όσο</w:t>
      </w:r>
      <w:r w:rsidR="00307DE8">
        <w:rPr>
          <w:rFonts w:cs="Arial"/>
        </w:rPr>
        <w:t xml:space="preserve"> και με </w:t>
      </w:r>
      <w:r w:rsidR="006512B9">
        <w:rPr>
          <w:rFonts w:cs="Arial"/>
        </w:rPr>
        <w:t>εκείνη</w:t>
      </w:r>
      <w:r w:rsidR="00307DE8">
        <w:rPr>
          <w:rFonts w:cs="Arial"/>
        </w:rPr>
        <w:t xml:space="preserve"> του </w:t>
      </w:r>
      <w:r w:rsidR="00307DE8" w:rsidRPr="00213956">
        <w:rPr>
          <w:rFonts w:cs="Arial"/>
          <w:b/>
        </w:rPr>
        <w:t>2019</w:t>
      </w:r>
      <w:r w:rsidR="00307DE8">
        <w:rPr>
          <w:rFonts w:cs="Arial"/>
        </w:rPr>
        <w:t xml:space="preserve"> </w:t>
      </w:r>
      <w:r w:rsidR="006512B9">
        <w:rPr>
          <w:rFonts w:cs="Arial"/>
        </w:rPr>
        <w:t>δηλαδή</w:t>
      </w:r>
      <w:r w:rsidR="00307DE8">
        <w:rPr>
          <w:rFonts w:cs="Arial"/>
        </w:rPr>
        <w:t xml:space="preserve"> πριν από την </w:t>
      </w:r>
      <w:r w:rsidR="006512B9">
        <w:rPr>
          <w:rFonts w:cs="Arial"/>
        </w:rPr>
        <w:t>εμφάνιση</w:t>
      </w:r>
      <w:r w:rsidR="00307DE8">
        <w:rPr>
          <w:rFonts w:cs="Arial"/>
        </w:rPr>
        <w:t xml:space="preserve"> της </w:t>
      </w:r>
      <w:r w:rsidR="007E260D">
        <w:rPr>
          <w:rFonts w:cs="Arial"/>
        </w:rPr>
        <w:t xml:space="preserve">πανδημίας. </w:t>
      </w:r>
    </w:p>
    <w:p w:rsidR="00304FDB" w:rsidRPr="009E6228" w:rsidRDefault="00304FDB" w:rsidP="006512B9">
      <w:pPr>
        <w:jc w:val="both"/>
        <w:rPr>
          <w:rFonts w:cs="Arial"/>
        </w:rPr>
      </w:pPr>
      <w:r>
        <w:rPr>
          <w:rFonts w:cs="Arial"/>
        </w:rPr>
        <w:t xml:space="preserve">Συγκεκριμένα αύξηση  για το έτος 2021 συγκριτικά με το 2020  κατέγραψαν το </w:t>
      </w:r>
      <w:r>
        <w:rPr>
          <w:rFonts w:cs="Arial"/>
          <w:b/>
        </w:rPr>
        <w:t>41,8</w:t>
      </w:r>
      <w:r w:rsidR="009E6228">
        <w:rPr>
          <w:rFonts w:cs="Arial"/>
          <w:b/>
        </w:rPr>
        <w:t>5</w:t>
      </w:r>
      <w:r w:rsidR="00337889">
        <w:rPr>
          <w:rFonts w:cs="Arial"/>
          <w:b/>
        </w:rPr>
        <w:t>%</w:t>
      </w:r>
      <w:r w:rsidR="006512B9">
        <w:rPr>
          <w:rFonts w:cs="Arial"/>
          <w:b/>
        </w:rPr>
        <w:t>,</w:t>
      </w:r>
      <w:r>
        <w:rPr>
          <w:rFonts w:cs="Arial"/>
        </w:rPr>
        <w:t xml:space="preserve"> καμία μεταβολή  παρατήρησε το </w:t>
      </w:r>
      <w:r>
        <w:rPr>
          <w:rFonts w:cs="Arial"/>
          <w:b/>
        </w:rPr>
        <w:t>23,74</w:t>
      </w:r>
      <w:r w:rsidRPr="004C5D44">
        <w:rPr>
          <w:rFonts w:cs="Arial"/>
          <w:b/>
        </w:rPr>
        <w:t>%</w:t>
      </w:r>
      <w:r>
        <w:rPr>
          <w:rFonts w:cs="Arial"/>
        </w:rPr>
        <w:t xml:space="preserve"> ενώ μείωση </w:t>
      </w:r>
      <w:r w:rsidR="006512B9">
        <w:rPr>
          <w:rFonts w:cs="Arial"/>
        </w:rPr>
        <w:t>είχε</w:t>
      </w:r>
      <w:r>
        <w:rPr>
          <w:rFonts w:cs="Arial"/>
        </w:rPr>
        <w:t xml:space="preserve"> το </w:t>
      </w:r>
      <w:r>
        <w:rPr>
          <w:rFonts w:cs="Arial"/>
          <w:b/>
        </w:rPr>
        <w:t>34,41%.</w:t>
      </w:r>
      <w:r>
        <w:rPr>
          <w:rFonts w:cs="Arial"/>
        </w:rPr>
        <w:t xml:space="preserve">  </w:t>
      </w:r>
    </w:p>
    <w:p w:rsidR="00304FDB" w:rsidRDefault="00304FDB" w:rsidP="00304FDB">
      <w:pPr>
        <w:ind w:firstLine="540"/>
        <w:jc w:val="both"/>
        <w:rPr>
          <w:rFonts w:cs="Arial"/>
        </w:rPr>
      </w:pPr>
      <w:r w:rsidRPr="00974C9F">
        <w:rPr>
          <w:rFonts w:cs="Arial"/>
        </w:rPr>
        <w:t>Σ</w:t>
      </w:r>
      <w:r>
        <w:rPr>
          <w:rFonts w:cs="Arial"/>
        </w:rPr>
        <w:t xml:space="preserve">τα επιμέρους και </w:t>
      </w:r>
      <w:r w:rsidRPr="00974C9F">
        <w:rPr>
          <w:rFonts w:cs="Arial"/>
        </w:rPr>
        <w:t xml:space="preserve">την </w:t>
      </w:r>
      <w:r w:rsidRPr="00FE5345">
        <w:rPr>
          <w:rFonts w:cs="Arial"/>
          <w:b/>
        </w:rPr>
        <w:t>Περιφέρεια</w:t>
      </w:r>
      <w:r w:rsidRPr="00974C9F">
        <w:rPr>
          <w:rFonts w:cs="Arial"/>
        </w:rPr>
        <w:t xml:space="preserve">, το </w:t>
      </w:r>
      <w:r w:rsidR="007E260D" w:rsidRPr="00213956">
        <w:rPr>
          <w:rFonts w:cs="Arial"/>
          <w:b/>
        </w:rPr>
        <w:t>29,50</w:t>
      </w:r>
      <w:r w:rsidRPr="00213956">
        <w:rPr>
          <w:rFonts w:cs="Arial"/>
          <w:b/>
        </w:rPr>
        <w:t>%</w:t>
      </w:r>
      <w:r w:rsidRPr="00974C9F">
        <w:rPr>
          <w:rFonts w:cs="Arial"/>
        </w:rPr>
        <w:t xml:space="preserve"> των επιχειρήσεων που συμμετείχαν στην έρευνα είδε τον τζίρο του</w:t>
      </w:r>
      <w:r w:rsidR="00337889">
        <w:rPr>
          <w:rFonts w:cs="Arial"/>
        </w:rPr>
        <w:t>ς</w:t>
      </w:r>
      <w:r w:rsidRPr="00974C9F">
        <w:rPr>
          <w:rFonts w:cs="Arial"/>
        </w:rPr>
        <w:t xml:space="preserve"> να </w:t>
      </w:r>
      <w:r>
        <w:rPr>
          <w:rFonts w:cs="Arial"/>
        </w:rPr>
        <w:t>αυξάνεται το 2021 σε σχέση με το 2020</w:t>
      </w:r>
      <w:r w:rsidRPr="00974C9F">
        <w:rPr>
          <w:rFonts w:cs="Arial"/>
        </w:rPr>
        <w:t xml:space="preserve">, </w:t>
      </w:r>
      <w:r>
        <w:rPr>
          <w:rFonts w:cs="Arial"/>
        </w:rPr>
        <w:t xml:space="preserve">το </w:t>
      </w:r>
      <w:r w:rsidRPr="00213956">
        <w:rPr>
          <w:rFonts w:cs="Arial"/>
          <w:b/>
        </w:rPr>
        <w:t>28,21%</w:t>
      </w:r>
      <w:r>
        <w:rPr>
          <w:rFonts w:cs="Arial"/>
        </w:rPr>
        <w:t xml:space="preserve"> δήλωσε πως δεν είχε καμία μεταβολή στα ετήσια οικονομικά του αποτελέσματα και το </w:t>
      </w:r>
      <w:r w:rsidRPr="00213956">
        <w:rPr>
          <w:rFonts w:cs="Arial"/>
          <w:b/>
        </w:rPr>
        <w:t>42,29%</w:t>
      </w:r>
      <w:r>
        <w:rPr>
          <w:rFonts w:cs="Arial"/>
        </w:rPr>
        <w:t xml:space="preserve"> είχε μειωμένο τζίρο συγκριτικά με το περασμένο έτος </w:t>
      </w:r>
      <w:r w:rsidRPr="00974C9F">
        <w:rPr>
          <w:rFonts w:cs="Arial"/>
          <w:sz w:val="20"/>
          <w:szCs w:val="20"/>
        </w:rPr>
        <w:t>[βλ. πιν.</w:t>
      </w:r>
      <w:r w:rsidR="007E260D">
        <w:rPr>
          <w:rFonts w:cs="Arial"/>
          <w:sz w:val="20"/>
          <w:szCs w:val="20"/>
        </w:rPr>
        <w:t>5α</w:t>
      </w:r>
      <w:r w:rsidRPr="00974C9F">
        <w:rPr>
          <w:rFonts w:cs="Arial"/>
          <w:sz w:val="20"/>
          <w:szCs w:val="20"/>
        </w:rPr>
        <w:t>]</w:t>
      </w:r>
      <w:r>
        <w:rPr>
          <w:rFonts w:cs="Arial"/>
        </w:rPr>
        <w:t>.</w:t>
      </w:r>
    </w:p>
    <w:p w:rsidR="00304FDB" w:rsidRDefault="00304FDB" w:rsidP="00304FDB">
      <w:pPr>
        <w:ind w:firstLine="540"/>
        <w:jc w:val="both"/>
        <w:rPr>
          <w:rFonts w:cs="Arial"/>
        </w:rPr>
      </w:pPr>
      <w:r>
        <w:rPr>
          <w:rFonts w:cs="Arial"/>
        </w:rPr>
        <w:t xml:space="preserve">Τα καταστήματα του </w:t>
      </w:r>
      <w:r w:rsidRPr="00FE5345">
        <w:rPr>
          <w:rFonts w:cs="Arial"/>
          <w:b/>
        </w:rPr>
        <w:t>Κέντρο</w:t>
      </w:r>
      <w:r>
        <w:rPr>
          <w:rFonts w:cs="Arial"/>
          <w:b/>
        </w:rPr>
        <w:t xml:space="preserve">υ </w:t>
      </w:r>
      <w:r w:rsidRPr="00067359">
        <w:rPr>
          <w:rFonts w:cs="Arial"/>
        </w:rPr>
        <w:t xml:space="preserve">φαίνεται </w:t>
      </w:r>
      <w:r>
        <w:rPr>
          <w:rFonts w:cs="Arial"/>
        </w:rPr>
        <w:t>πως πραγματοποίησαν καλύτερες επιδόσεις συγκριτικά με εκείνα της Περιφέρειας</w:t>
      </w:r>
      <w:r w:rsidRPr="00067359">
        <w:rPr>
          <w:rFonts w:cs="Arial"/>
        </w:rPr>
        <w:t xml:space="preserve"> </w:t>
      </w:r>
      <w:r>
        <w:rPr>
          <w:rFonts w:cs="Arial"/>
        </w:rPr>
        <w:t xml:space="preserve">με </w:t>
      </w:r>
      <w:r w:rsidRPr="00974C9F">
        <w:rPr>
          <w:rFonts w:cs="Arial"/>
        </w:rPr>
        <w:t xml:space="preserve">το </w:t>
      </w:r>
      <w:r w:rsidRPr="00213956">
        <w:rPr>
          <w:rFonts w:cs="Arial"/>
          <w:b/>
        </w:rPr>
        <w:t>54,21%</w:t>
      </w:r>
      <w:r w:rsidRPr="00974C9F">
        <w:rPr>
          <w:rFonts w:cs="Arial"/>
        </w:rPr>
        <w:t xml:space="preserve"> των επιχειρήσεων που συμμετείχαν στην έρευνα </w:t>
      </w:r>
      <w:r>
        <w:rPr>
          <w:rFonts w:cs="Arial"/>
        </w:rPr>
        <w:t>να βλέπει</w:t>
      </w:r>
      <w:r w:rsidRPr="00974C9F">
        <w:rPr>
          <w:rFonts w:cs="Arial"/>
        </w:rPr>
        <w:t xml:space="preserve"> τον τζίρο του να </w:t>
      </w:r>
      <w:r>
        <w:rPr>
          <w:rFonts w:cs="Arial"/>
        </w:rPr>
        <w:t>αυξάνεται το 2021 σε σχέση με το 2020</w:t>
      </w:r>
      <w:r w:rsidRPr="00974C9F">
        <w:rPr>
          <w:rFonts w:cs="Arial"/>
        </w:rPr>
        <w:t xml:space="preserve">, </w:t>
      </w:r>
      <w:r>
        <w:rPr>
          <w:rFonts w:cs="Arial"/>
        </w:rPr>
        <w:t xml:space="preserve">το </w:t>
      </w:r>
      <w:r w:rsidRPr="00213956">
        <w:rPr>
          <w:rFonts w:cs="Arial"/>
          <w:b/>
        </w:rPr>
        <w:t>19,28%</w:t>
      </w:r>
      <w:r>
        <w:rPr>
          <w:rFonts w:cs="Arial"/>
        </w:rPr>
        <w:t xml:space="preserve"> δήλωσε πως δεν είχε καμία μεταβολή στα ετήσια οικονομι</w:t>
      </w:r>
      <w:r w:rsidR="00732489">
        <w:rPr>
          <w:rFonts w:cs="Arial"/>
        </w:rPr>
        <w:t xml:space="preserve">κά του αποτελέσματα και το </w:t>
      </w:r>
      <w:r w:rsidR="00732489" w:rsidRPr="00213956">
        <w:rPr>
          <w:rFonts w:cs="Arial"/>
          <w:b/>
        </w:rPr>
        <w:t>26,51</w:t>
      </w:r>
      <w:r w:rsidRPr="00213956">
        <w:rPr>
          <w:rFonts w:cs="Arial"/>
          <w:b/>
        </w:rPr>
        <w:t>%</w:t>
      </w:r>
      <w:r>
        <w:rPr>
          <w:rFonts w:cs="Arial"/>
        </w:rPr>
        <w:t xml:space="preserve"> είχε μειωμένο τζίρο συγκριτικά με το περασμένο έτος </w:t>
      </w:r>
      <w:r w:rsidRPr="00974C9F">
        <w:rPr>
          <w:rFonts w:cs="Arial"/>
          <w:sz w:val="20"/>
          <w:szCs w:val="20"/>
        </w:rPr>
        <w:t>[βλ. πιν.</w:t>
      </w:r>
      <w:r>
        <w:rPr>
          <w:rFonts w:cs="Arial"/>
          <w:sz w:val="20"/>
          <w:szCs w:val="20"/>
        </w:rPr>
        <w:t>6</w:t>
      </w:r>
      <w:r w:rsidRPr="00974C9F">
        <w:rPr>
          <w:rFonts w:cs="Arial"/>
          <w:sz w:val="20"/>
          <w:szCs w:val="20"/>
        </w:rPr>
        <w:t>]</w:t>
      </w:r>
      <w:r>
        <w:rPr>
          <w:rFonts w:cs="Arial"/>
        </w:rPr>
        <w:t>.</w:t>
      </w:r>
    </w:p>
    <w:p w:rsidR="006512B9" w:rsidRPr="00801922" w:rsidRDefault="00801922" w:rsidP="00304FDB">
      <w:pPr>
        <w:ind w:firstLine="540"/>
        <w:jc w:val="both"/>
        <w:rPr>
          <w:rFonts w:cs="Arial"/>
        </w:rPr>
      </w:pPr>
      <w:r>
        <w:rPr>
          <w:rFonts w:cs="Arial"/>
        </w:rPr>
        <w:t>Βέβαια</w:t>
      </w:r>
      <w:r w:rsidR="006512B9">
        <w:rPr>
          <w:rFonts w:cs="Arial"/>
        </w:rPr>
        <w:t xml:space="preserve"> η </w:t>
      </w:r>
      <w:r>
        <w:rPr>
          <w:rFonts w:cs="Arial"/>
        </w:rPr>
        <w:t>αύξηση</w:t>
      </w:r>
      <w:r w:rsidR="006512B9">
        <w:rPr>
          <w:rFonts w:cs="Arial"/>
        </w:rPr>
        <w:t xml:space="preserve"> του </w:t>
      </w:r>
      <w:r>
        <w:rPr>
          <w:rFonts w:cs="Arial"/>
        </w:rPr>
        <w:t>τζίρου</w:t>
      </w:r>
      <w:r w:rsidR="006512B9">
        <w:rPr>
          <w:rFonts w:cs="Arial"/>
        </w:rPr>
        <w:t xml:space="preserve"> για του </w:t>
      </w:r>
      <w:r>
        <w:rPr>
          <w:rFonts w:cs="Arial"/>
        </w:rPr>
        <w:t>καταστηματάρχες</w:t>
      </w:r>
      <w:r w:rsidR="006512B9">
        <w:rPr>
          <w:rFonts w:cs="Arial"/>
        </w:rPr>
        <w:t xml:space="preserve"> του </w:t>
      </w:r>
      <w:r w:rsidR="00213956">
        <w:rPr>
          <w:rFonts w:cs="Arial"/>
        </w:rPr>
        <w:t>Κ</w:t>
      </w:r>
      <w:r>
        <w:rPr>
          <w:rFonts w:cs="Arial"/>
        </w:rPr>
        <w:t>έντρου</w:t>
      </w:r>
      <w:r w:rsidR="006512B9">
        <w:rPr>
          <w:rFonts w:cs="Arial"/>
        </w:rPr>
        <w:t xml:space="preserve"> </w:t>
      </w:r>
      <w:r w:rsidR="00212384">
        <w:rPr>
          <w:rFonts w:cs="Arial"/>
        </w:rPr>
        <w:t>ήταν</w:t>
      </w:r>
      <w:r w:rsidR="006512B9">
        <w:rPr>
          <w:rFonts w:cs="Arial"/>
        </w:rPr>
        <w:t xml:space="preserve"> </w:t>
      </w:r>
      <w:r>
        <w:rPr>
          <w:rFonts w:cs="Arial"/>
        </w:rPr>
        <w:t>αναμενόμενη</w:t>
      </w:r>
      <w:r w:rsidR="006512B9">
        <w:rPr>
          <w:rFonts w:cs="Arial"/>
        </w:rPr>
        <w:t xml:space="preserve"> </w:t>
      </w:r>
      <w:r w:rsidR="00732489">
        <w:rPr>
          <w:rFonts w:cs="Arial"/>
        </w:rPr>
        <w:t xml:space="preserve">καθώς </w:t>
      </w:r>
      <w:r w:rsidR="006512B9">
        <w:rPr>
          <w:rFonts w:cs="Arial"/>
        </w:rPr>
        <w:t xml:space="preserve">για το </w:t>
      </w:r>
      <w:r>
        <w:rPr>
          <w:rFonts w:cs="Arial"/>
        </w:rPr>
        <w:t>έτος</w:t>
      </w:r>
      <w:r w:rsidR="006512B9">
        <w:rPr>
          <w:rFonts w:cs="Arial"/>
        </w:rPr>
        <w:t xml:space="preserve"> 2020 τα </w:t>
      </w:r>
      <w:r>
        <w:rPr>
          <w:rFonts w:cs="Arial"/>
        </w:rPr>
        <w:t>περιοριστικά</w:t>
      </w:r>
      <w:r w:rsidR="006512B9">
        <w:rPr>
          <w:rFonts w:cs="Arial"/>
        </w:rPr>
        <w:t xml:space="preserve"> </w:t>
      </w:r>
      <w:r>
        <w:rPr>
          <w:rFonts w:cs="Arial"/>
        </w:rPr>
        <w:t>μέτρα</w:t>
      </w:r>
      <w:r w:rsidR="006512B9">
        <w:rPr>
          <w:rFonts w:cs="Arial"/>
        </w:rPr>
        <w:t xml:space="preserve"> για την </w:t>
      </w:r>
      <w:r>
        <w:rPr>
          <w:rFonts w:cs="Arial"/>
        </w:rPr>
        <w:t>πανδημία</w:t>
      </w:r>
      <w:r w:rsidR="00337889">
        <w:rPr>
          <w:rFonts w:cs="Arial"/>
        </w:rPr>
        <w:t xml:space="preserve"> </w:t>
      </w:r>
      <w:r>
        <w:rPr>
          <w:rFonts w:cs="Arial"/>
        </w:rPr>
        <w:t>δημιούργησαν μεγάλη ανάσταση στη αγορά και κατά συνέπια μεγάλη πτώση των πωλήσεων .</w:t>
      </w:r>
    </w:p>
    <w:tbl>
      <w:tblPr>
        <w:tblW w:w="11908" w:type="dxa"/>
        <w:tblInd w:w="-1735" w:type="dxa"/>
        <w:tblLayout w:type="fixed"/>
        <w:tblLook w:val="04A0"/>
      </w:tblPr>
      <w:tblGrid>
        <w:gridCol w:w="425"/>
        <w:gridCol w:w="1134"/>
        <w:gridCol w:w="284"/>
        <w:gridCol w:w="645"/>
        <w:gridCol w:w="64"/>
        <w:gridCol w:w="551"/>
        <w:gridCol w:w="441"/>
        <w:gridCol w:w="172"/>
        <w:gridCol w:w="821"/>
        <w:gridCol w:w="7"/>
        <w:gridCol w:w="622"/>
        <w:gridCol w:w="221"/>
        <w:gridCol w:w="260"/>
        <w:gridCol w:w="565"/>
        <w:gridCol w:w="26"/>
        <w:gridCol w:w="469"/>
        <w:gridCol w:w="495"/>
        <w:gridCol w:w="28"/>
        <w:gridCol w:w="850"/>
        <w:gridCol w:w="993"/>
        <w:gridCol w:w="850"/>
        <w:gridCol w:w="992"/>
        <w:gridCol w:w="993"/>
      </w:tblGrid>
      <w:tr w:rsidR="007B343B" w:rsidTr="00A44EB1">
        <w:trPr>
          <w:gridBefore w:val="3"/>
          <w:gridAfter w:val="6"/>
          <w:wBefore w:w="1843" w:type="dxa"/>
          <w:wAfter w:w="4706" w:type="dxa"/>
          <w:trHeight w:val="314"/>
        </w:trPr>
        <w:tc>
          <w:tcPr>
            <w:tcW w:w="645" w:type="dxa"/>
            <w:tcBorders>
              <w:top w:val="nil"/>
              <w:left w:val="nil"/>
              <w:bottom w:val="nil"/>
              <w:right w:val="nil"/>
            </w:tcBorders>
            <w:shd w:val="clear" w:color="000000" w:fill="FFFFFF"/>
            <w:noWrap/>
            <w:vAlign w:val="bottom"/>
          </w:tcPr>
          <w:p w:rsidR="007B343B" w:rsidRDefault="007B343B" w:rsidP="00D22327">
            <w:pPr>
              <w:rPr>
                <w:rFonts w:ascii="Arial" w:hAnsi="Arial" w:cs="Arial"/>
                <w:sz w:val="20"/>
                <w:szCs w:val="20"/>
              </w:rPr>
            </w:pPr>
            <w:r>
              <w:rPr>
                <w:rFonts w:ascii="Arial" w:hAnsi="Arial" w:cs="Arial"/>
                <w:sz w:val="20"/>
                <w:szCs w:val="20"/>
              </w:rPr>
              <w:t> </w:t>
            </w:r>
          </w:p>
        </w:tc>
        <w:tc>
          <w:tcPr>
            <w:tcW w:w="615" w:type="dxa"/>
            <w:gridSpan w:val="2"/>
            <w:tcBorders>
              <w:top w:val="nil"/>
              <w:left w:val="nil"/>
              <w:bottom w:val="nil"/>
              <w:right w:val="nil"/>
            </w:tcBorders>
            <w:shd w:val="clear" w:color="000000" w:fill="FFFFFF"/>
            <w:noWrap/>
            <w:vAlign w:val="bottom"/>
          </w:tcPr>
          <w:p w:rsidR="007B343B" w:rsidRDefault="007B343B" w:rsidP="00D22327">
            <w:pPr>
              <w:jc w:val="center"/>
              <w:rPr>
                <w:rFonts w:ascii="Arial" w:hAnsi="Arial" w:cs="Arial"/>
                <w:sz w:val="20"/>
                <w:szCs w:val="20"/>
              </w:rPr>
            </w:pPr>
            <w:r>
              <w:rPr>
                <w:rFonts w:ascii="Arial" w:hAnsi="Arial" w:cs="Arial"/>
                <w:sz w:val="20"/>
                <w:szCs w:val="20"/>
              </w:rPr>
              <w:t> </w:t>
            </w:r>
          </w:p>
          <w:p w:rsidR="00D22327" w:rsidRDefault="00D22327" w:rsidP="00D22327">
            <w:pPr>
              <w:jc w:val="center"/>
              <w:rPr>
                <w:rFonts w:ascii="Arial" w:hAnsi="Arial" w:cs="Arial"/>
                <w:sz w:val="20"/>
                <w:szCs w:val="20"/>
              </w:rPr>
            </w:pPr>
          </w:p>
          <w:p w:rsidR="00D22327" w:rsidRDefault="00D22327" w:rsidP="00D22327">
            <w:pPr>
              <w:jc w:val="center"/>
              <w:rPr>
                <w:rFonts w:ascii="Arial" w:hAnsi="Arial" w:cs="Arial"/>
                <w:sz w:val="20"/>
                <w:szCs w:val="20"/>
              </w:rPr>
            </w:pPr>
          </w:p>
        </w:tc>
        <w:tc>
          <w:tcPr>
            <w:tcW w:w="613" w:type="dxa"/>
            <w:gridSpan w:val="2"/>
            <w:tcBorders>
              <w:top w:val="nil"/>
              <w:left w:val="nil"/>
              <w:bottom w:val="nil"/>
              <w:right w:val="nil"/>
            </w:tcBorders>
            <w:shd w:val="clear" w:color="000000" w:fill="FFFFFF"/>
            <w:noWrap/>
            <w:vAlign w:val="bottom"/>
          </w:tcPr>
          <w:p w:rsidR="007B343B" w:rsidRDefault="007B343B" w:rsidP="00D22327">
            <w:pPr>
              <w:jc w:val="center"/>
              <w:rPr>
                <w:rFonts w:ascii="Arial" w:hAnsi="Arial" w:cs="Arial"/>
                <w:sz w:val="20"/>
                <w:szCs w:val="20"/>
              </w:rPr>
            </w:pPr>
            <w:r>
              <w:rPr>
                <w:rFonts w:ascii="Arial" w:hAnsi="Arial" w:cs="Arial"/>
                <w:sz w:val="20"/>
                <w:szCs w:val="20"/>
              </w:rPr>
              <w:t> </w:t>
            </w:r>
          </w:p>
          <w:p w:rsidR="00E832B6" w:rsidRDefault="00E832B6" w:rsidP="00D22327">
            <w:pPr>
              <w:jc w:val="center"/>
              <w:rPr>
                <w:rFonts w:ascii="Arial" w:hAnsi="Arial" w:cs="Arial"/>
                <w:sz w:val="20"/>
                <w:szCs w:val="20"/>
              </w:rPr>
            </w:pPr>
          </w:p>
          <w:p w:rsidR="00E832B6" w:rsidRDefault="00E832B6" w:rsidP="00D22327">
            <w:pPr>
              <w:jc w:val="center"/>
              <w:rPr>
                <w:rFonts w:ascii="Arial" w:hAnsi="Arial" w:cs="Arial"/>
                <w:sz w:val="20"/>
                <w:szCs w:val="20"/>
              </w:rPr>
            </w:pPr>
          </w:p>
          <w:p w:rsidR="00E832B6" w:rsidRDefault="00E832B6" w:rsidP="00D22327">
            <w:pPr>
              <w:jc w:val="center"/>
              <w:rPr>
                <w:rFonts w:ascii="Arial" w:hAnsi="Arial" w:cs="Arial"/>
                <w:sz w:val="20"/>
                <w:szCs w:val="20"/>
              </w:rPr>
            </w:pPr>
          </w:p>
          <w:p w:rsidR="00E832B6" w:rsidRDefault="00E832B6" w:rsidP="00D22327">
            <w:pPr>
              <w:jc w:val="center"/>
              <w:rPr>
                <w:rFonts w:ascii="Arial" w:hAnsi="Arial" w:cs="Arial"/>
                <w:sz w:val="20"/>
                <w:szCs w:val="20"/>
              </w:rPr>
            </w:pPr>
          </w:p>
        </w:tc>
        <w:tc>
          <w:tcPr>
            <w:tcW w:w="828" w:type="dxa"/>
            <w:gridSpan w:val="2"/>
            <w:tcBorders>
              <w:top w:val="nil"/>
              <w:left w:val="nil"/>
              <w:bottom w:val="nil"/>
              <w:right w:val="nil"/>
            </w:tcBorders>
            <w:shd w:val="clear" w:color="000000" w:fill="FFFFFF"/>
            <w:noWrap/>
            <w:vAlign w:val="bottom"/>
          </w:tcPr>
          <w:p w:rsidR="007B343B" w:rsidRDefault="007B343B" w:rsidP="00D22327">
            <w:pPr>
              <w:rPr>
                <w:rFonts w:ascii="Arial" w:hAnsi="Arial" w:cs="Arial"/>
                <w:sz w:val="20"/>
                <w:szCs w:val="20"/>
              </w:rPr>
            </w:pPr>
          </w:p>
        </w:tc>
        <w:tc>
          <w:tcPr>
            <w:tcW w:w="622" w:type="dxa"/>
            <w:tcBorders>
              <w:top w:val="nil"/>
              <w:left w:val="nil"/>
              <w:bottom w:val="nil"/>
              <w:right w:val="nil"/>
            </w:tcBorders>
            <w:shd w:val="clear" w:color="000000" w:fill="FFFFFF"/>
            <w:noWrap/>
            <w:vAlign w:val="bottom"/>
          </w:tcPr>
          <w:p w:rsidR="007B343B" w:rsidRDefault="007B343B" w:rsidP="00D22327">
            <w:pPr>
              <w:jc w:val="center"/>
              <w:rPr>
                <w:rFonts w:ascii="Arial" w:hAnsi="Arial" w:cs="Arial"/>
                <w:sz w:val="20"/>
                <w:szCs w:val="20"/>
              </w:rPr>
            </w:pPr>
            <w:r>
              <w:rPr>
                <w:rFonts w:ascii="Arial" w:hAnsi="Arial" w:cs="Arial"/>
                <w:sz w:val="20"/>
                <w:szCs w:val="20"/>
              </w:rPr>
              <w:t> </w:t>
            </w:r>
          </w:p>
        </w:tc>
        <w:tc>
          <w:tcPr>
            <w:tcW w:w="481" w:type="dxa"/>
            <w:gridSpan w:val="2"/>
            <w:tcBorders>
              <w:top w:val="nil"/>
              <w:left w:val="nil"/>
              <w:bottom w:val="nil"/>
              <w:right w:val="nil"/>
            </w:tcBorders>
            <w:shd w:val="clear" w:color="000000" w:fill="FFFFFF"/>
          </w:tcPr>
          <w:p w:rsidR="007B343B" w:rsidRDefault="007B343B" w:rsidP="00D22327">
            <w:pPr>
              <w:rPr>
                <w:rFonts w:ascii="Arial" w:hAnsi="Arial" w:cs="Arial"/>
                <w:sz w:val="20"/>
                <w:szCs w:val="20"/>
              </w:rPr>
            </w:pPr>
          </w:p>
        </w:tc>
        <w:tc>
          <w:tcPr>
            <w:tcW w:w="565" w:type="dxa"/>
            <w:tcBorders>
              <w:top w:val="nil"/>
              <w:left w:val="nil"/>
              <w:bottom w:val="nil"/>
              <w:right w:val="nil"/>
            </w:tcBorders>
            <w:shd w:val="clear" w:color="000000" w:fill="FFFFFF"/>
            <w:noWrap/>
            <w:vAlign w:val="bottom"/>
          </w:tcPr>
          <w:p w:rsidR="00A44EB1" w:rsidRPr="006512B9" w:rsidRDefault="00A44EB1" w:rsidP="00D22327">
            <w:pPr>
              <w:jc w:val="center"/>
              <w:rPr>
                <w:rFonts w:ascii="Arial" w:hAnsi="Arial" w:cs="Arial"/>
                <w:sz w:val="20"/>
                <w:szCs w:val="20"/>
              </w:rPr>
            </w:pPr>
          </w:p>
          <w:p w:rsidR="00A44EB1" w:rsidRPr="006512B9" w:rsidRDefault="00A44EB1" w:rsidP="00D22327">
            <w:pPr>
              <w:jc w:val="center"/>
              <w:rPr>
                <w:rFonts w:ascii="Arial" w:hAnsi="Arial" w:cs="Arial"/>
                <w:sz w:val="20"/>
                <w:szCs w:val="20"/>
              </w:rPr>
            </w:pPr>
          </w:p>
          <w:p w:rsidR="00A44EB1" w:rsidRPr="006512B9" w:rsidRDefault="00A44EB1" w:rsidP="00D22327">
            <w:pPr>
              <w:jc w:val="center"/>
              <w:rPr>
                <w:rFonts w:ascii="Arial" w:hAnsi="Arial" w:cs="Arial"/>
                <w:sz w:val="20"/>
                <w:szCs w:val="20"/>
              </w:rPr>
            </w:pPr>
          </w:p>
          <w:p w:rsidR="00A44EB1" w:rsidRPr="006512B9" w:rsidRDefault="00A44EB1" w:rsidP="00D22327">
            <w:pPr>
              <w:jc w:val="center"/>
              <w:rPr>
                <w:rFonts w:ascii="Arial" w:hAnsi="Arial" w:cs="Arial"/>
                <w:sz w:val="20"/>
                <w:szCs w:val="20"/>
              </w:rPr>
            </w:pPr>
          </w:p>
          <w:p w:rsidR="007B343B" w:rsidRDefault="007B343B" w:rsidP="00D22327">
            <w:pPr>
              <w:jc w:val="center"/>
              <w:rPr>
                <w:rFonts w:ascii="Arial" w:hAnsi="Arial" w:cs="Arial"/>
                <w:sz w:val="20"/>
                <w:szCs w:val="20"/>
              </w:rPr>
            </w:pPr>
            <w:r>
              <w:rPr>
                <w:rFonts w:ascii="Arial" w:hAnsi="Arial" w:cs="Arial"/>
                <w:sz w:val="20"/>
                <w:szCs w:val="20"/>
              </w:rPr>
              <w:t> </w:t>
            </w:r>
          </w:p>
        </w:tc>
        <w:tc>
          <w:tcPr>
            <w:tcW w:w="495" w:type="dxa"/>
            <w:gridSpan w:val="2"/>
            <w:tcBorders>
              <w:top w:val="nil"/>
              <w:left w:val="nil"/>
              <w:bottom w:val="nil"/>
              <w:right w:val="nil"/>
            </w:tcBorders>
            <w:shd w:val="clear" w:color="000000" w:fill="FFFFFF"/>
            <w:noWrap/>
            <w:vAlign w:val="bottom"/>
          </w:tcPr>
          <w:p w:rsidR="007B343B" w:rsidRDefault="007B343B" w:rsidP="00D22327">
            <w:pPr>
              <w:jc w:val="center"/>
              <w:rPr>
                <w:rFonts w:ascii="Arial" w:hAnsi="Arial" w:cs="Arial"/>
                <w:sz w:val="20"/>
                <w:szCs w:val="20"/>
              </w:rPr>
            </w:pPr>
            <w:r>
              <w:rPr>
                <w:rFonts w:ascii="Arial" w:hAnsi="Arial" w:cs="Arial"/>
                <w:sz w:val="20"/>
                <w:szCs w:val="20"/>
              </w:rPr>
              <w:lastRenderedPageBreak/>
              <w:t> </w:t>
            </w:r>
          </w:p>
        </w:tc>
        <w:tc>
          <w:tcPr>
            <w:tcW w:w="495" w:type="dxa"/>
            <w:tcBorders>
              <w:top w:val="nil"/>
              <w:left w:val="nil"/>
              <w:bottom w:val="nil"/>
              <w:right w:val="nil"/>
            </w:tcBorders>
            <w:shd w:val="clear" w:color="000000" w:fill="FFFFFF"/>
            <w:noWrap/>
            <w:vAlign w:val="bottom"/>
          </w:tcPr>
          <w:p w:rsidR="007B343B" w:rsidRDefault="007B343B" w:rsidP="00D22327">
            <w:pPr>
              <w:jc w:val="center"/>
              <w:rPr>
                <w:rFonts w:ascii="Arial" w:hAnsi="Arial" w:cs="Arial"/>
                <w:sz w:val="20"/>
                <w:szCs w:val="20"/>
              </w:rPr>
            </w:pPr>
            <w:r>
              <w:rPr>
                <w:rFonts w:ascii="Arial" w:hAnsi="Arial" w:cs="Arial"/>
                <w:sz w:val="20"/>
                <w:szCs w:val="20"/>
              </w:rPr>
              <w:t> </w:t>
            </w:r>
          </w:p>
        </w:tc>
      </w:tr>
      <w:tr w:rsidR="00671F1F" w:rsidRPr="00B35975" w:rsidTr="00A44EB1">
        <w:trPr>
          <w:trHeight w:val="600"/>
        </w:trPr>
        <w:tc>
          <w:tcPr>
            <w:tcW w:w="425" w:type="dxa"/>
            <w:tcBorders>
              <w:top w:val="single" w:sz="4" w:space="0" w:color="auto"/>
              <w:left w:val="single" w:sz="4" w:space="0" w:color="auto"/>
              <w:bottom w:val="single" w:sz="8" w:space="0" w:color="auto"/>
              <w:right w:val="single" w:sz="4" w:space="0" w:color="auto"/>
            </w:tcBorders>
            <w:shd w:val="clear" w:color="000000" w:fill="C0C0C0"/>
            <w:noWrap/>
            <w:vAlign w:val="center"/>
            <w:hideMark/>
          </w:tcPr>
          <w:p w:rsidR="00671F1F" w:rsidRPr="00B35975" w:rsidRDefault="00671F1F" w:rsidP="009E6228">
            <w:pPr>
              <w:spacing w:after="0" w:line="240" w:lineRule="auto"/>
              <w:jc w:val="center"/>
              <w:rPr>
                <w:rFonts w:ascii="Arial" w:eastAsia="Times New Roman" w:hAnsi="Arial" w:cs="Arial"/>
                <w:b/>
                <w:bCs/>
                <w:color w:val="003366"/>
                <w:sz w:val="16"/>
                <w:szCs w:val="16"/>
                <w:lang w:eastAsia="el-GR"/>
              </w:rPr>
            </w:pPr>
          </w:p>
        </w:tc>
        <w:tc>
          <w:tcPr>
            <w:tcW w:w="1134" w:type="dxa"/>
            <w:tcBorders>
              <w:top w:val="single" w:sz="4" w:space="0" w:color="auto"/>
              <w:left w:val="nil"/>
              <w:bottom w:val="single" w:sz="8" w:space="0" w:color="auto"/>
              <w:right w:val="single" w:sz="4" w:space="0" w:color="auto"/>
            </w:tcBorders>
            <w:shd w:val="clear" w:color="000000" w:fill="C0C0C0"/>
            <w:noWrap/>
            <w:vAlign w:val="center"/>
            <w:hideMark/>
          </w:tcPr>
          <w:p w:rsidR="00671F1F" w:rsidRPr="00B35975" w:rsidRDefault="00671F1F" w:rsidP="009E6228">
            <w:pPr>
              <w:spacing w:after="0" w:line="240" w:lineRule="auto"/>
              <w:jc w:val="center"/>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Γεωγραφική κατηγοριοποίηση</w:t>
            </w:r>
          </w:p>
        </w:tc>
        <w:tc>
          <w:tcPr>
            <w:tcW w:w="993" w:type="dxa"/>
            <w:gridSpan w:val="3"/>
            <w:tcBorders>
              <w:top w:val="single" w:sz="4" w:space="0" w:color="auto"/>
              <w:left w:val="nil"/>
              <w:bottom w:val="single" w:sz="8" w:space="0" w:color="auto"/>
              <w:right w:val="single" w:sz="4" w:space="0" w:color="auto"/>
            </w:tcBorders>
            <w:shd w:val="clear" w:color="000000" w:fill="C0C0C0"/>
            <w:vAlign w:val="center"/>
            <w:hideMark/>
          </w:tcPr>
          <w:p w:rsidR="00671F1F" w:rsidRPr="00B35975" w:rsidRDefault="00671F1F" w:rsidP="009E6228">
            <w:pPr>
              <w:spacing w:after="0" w:line="240" w:lineRule="auto"/>
              <w:jc w:val="center"/>
              <w:rPr>
                <w:rFonts w:ascii="Arial" w:eastAsia="Times New Roman" w:hAnsi="Arial" w:cs="Arial"/>
                <w:color w:val="003366"/>
                <w:sz w:val="16"/>
                <w:szCs w:val="16"/>
                <w:lang w:eastAsia="el-GR"/>
              </w:rPr>
            </w:pPr>
            <w:r w:rsidRPr="00B35975">
              <w:rPr>
                <w:rFonts w:ascii="Arial" w:eastAsia="Times New Roman" w:hAnsi="Arial" w:cs="Arial"/>
                <w:color w:val="003366"/>
                <w:sz w:val="16"/>
                <w:szCs w:val="16"/>
                <w:lang w:eastAsia="el-GR"/>
              </w:rPr>
              <w:t xml:space="preserve">Αύξηση       </w:t>
            </w:r>
            <w:r w:rsidRPr="00B35975">
              <w:rPr>
                <w:rFonts w:ascii="Arial" w:eastAsia="Times New Roman" w:hAnsi="Arial" w:cs="Arial"/>
                <w:b/>
                <w:bCs/>
                <w:color w:val="003366"/>
                <w:sz w:val="16"/>
                <w:szCs w:val="16"/>
                <w:lang w:eastAsia="el-GR"/>
              </w:rPr>
              <w:t>0-10%</w:t>
            </w:r>
          </w:p>
        </w:tc>
        <w:tc>
          <w:tcPr>
            <w:tcW w:w="992" w:type="dxa"/>
            <w:gridSpan w:val="2"/>
            <w:tcBorders>
              <w:top w:val="single" w:sz="4" w:space="0" w:color="auto"/>
              <w:left w:val="nil"/>
              <w:bottom w:val="single" w:sz="8" w:space="0" w:color="auto"/>
              <w:right w:val="single" w:sz="4" w:space="0" w:color="auto"/>
            </w:tcBorders>
            <w:shd w:val="clear" w:color="000000" w:fill="C0C0C0"/>
            <w:vAlign w:val="center"/>
            <w:hideMark/>
          </w:tcPr>
          <w:p w:rsidR="00671F1F" w:rsidRPr="00B35975" w:rsidRDefault="00671F1F" w:rsidP="009E6228">
            <w:pPr>
              <w:spacing w:after="0" w:line="240" w:lineRule="auto"/>
              <w:jc w:val="center"/>
              <w:rPr>
                <w:rFonts w:ascii="Arial" w:eastAsia="Times New Roman" w:hAnsi="Arial" w:cs="Arial"/>
                <w:color w:val="003366"/>
                <w:sz w:val="16"/>
                <w:szCs w:val="16"/>
                <w:lang w:eastAsia="el-GR"/>
              </w:rPr>
            </w:pPr>
            <w:r w:rsidRPr="00B35975">
              <w:rPr>
                <w:rFonts w:ascii="Arial" w:eastAsia="Times New Roman" w:hAnsi="Arial" w:cs="Arial"/>
                <w:color w:val="003366"/>
                <w:sz w:val="16"/>
                <w:szCs w:val="16"/>
                <w:lang w:eastAsia="el-GR"/>
              </w:rPr>
              <w:t>Αύξηση</w:t>
            </w:r>
            <w:r w:rsidRPr="00B35975">
              <w:rPr>
                <w:rFonts w:ascii="Arial" w:eastAsia="Times New Roman" w:hAnsi="Arial" w:cs="Arial"/>
                <w:b/>
                <w:bCs/>
                <w:color w:val="003366"/>
                <w:sz w:val="16"/>
                <w:szCs w:val="16"/>
                <w:lang w:eastAsia="el-GR"/>
              </w:rPr>
              <w:t xml:space="preserve">     10-20%</w:t>
            </w:r>
          </w:p>
        </w:tc>
        <w:tc>
          <w:tcPr>
            <w:tcW w:w="993" w:type="dxa"/>
            <w:gridSpan w:val="2"/>
            <w:tcBorders>
              <w:top w:val="single" w:sz="4" w:space="0" w:color="auto"/>
              <w:left w:val="nil"/>
              <w:bottom w:val="single" w:sz="8" w:space="0" w:color="auto"/>
              <w:right w:val="single" w:sz="4" w:space="0" w:color="auto"/>
            </w:tcBorders>
            <w:shd w:val="clear" w:color="000000" w:fill="C0C0C0"/>
            <w:vAlign w:val="center"/>
            <w:hideMark/>
          </w:tcPr>
          <w:p w:rsidR="00671F1F" w:rsidRPr="00B35975" w:rsidRDefault="00671F1F" w:rsidP="009E6228">
            <w:pPr>
              <w:spacing w:after="0" w:line="240" w:lineRule="auto"/>
              <w:jc w:val="center"/>
              <w:rPr>
                <w:rFonts w:ascii="Arial" w:eastAsia="Times New Roman" w:hAnsi="Arial" w:cs="Arial"/>
                <w:color w:val="003366"/>
                <w:sz w:val="16"/>
                <w:szCs w:val="16"/>
                <w:lang w:eastAsia="el-GR"/>
              </w:rPr>
            </w:pPr>
            <w:r w:rsidRPr="00B35975">
              <w:rPr>
                <w:rFonts w:ascii="Arial" w:eastAsia="Times New Roman" w:hAnsi="Arial" w:cs="Arial"/>
                <w:color w:val="003366"/>
                <w:sz w:val="16"/>
                <w:szCs w:val="16"/>
                <w:lang w:eastAsia="el-GR"/>
              </w:rPr>
              <w:t xml:space="preserve">Αύξηση     </w:t>
            </w:r>
            <w:r w:rsidRPr="00B35975">
              <w:rPr>
                <w:rFonts w:ascii="Arial" w:eastAsia="Times New Roman" w:hAnsi="Arial" w:cs="Arial"/>
                <w:b/>
                <w:bCs/>
                <w:color w:val="003366"/>
                <w:sz w:val="16"/>
                <w:szCs w:val="16"/>
                <w:lang w:eastAsia="el-GR"/>
              </w:rPr>
              <w:t>20-30%</w:t>
            </w:r>
          </w:p>
        </w:tc>
        <w:tc>
          <w:tcPr>
            <w:tcW w:w="850" w:type="dxa"/>
            <w:gridSpan w:val="3"/>
            <w:tcBorders>
              <w:top w:val="single" w:sz="4" w:space="0" w:color="auto"/>
              <w:left w:val="nil"/>
              <w:bottom w:val="single" w:sz="8" w:space="0" w:color="auto"/>
              <w:right w:val="single" w:sz="4" w:space="0" w:color="auto"/>
            </w:tcBorders>
            <w:shd w:val="clear" w:color="000000" w:fill="C0C0C0"/>
            <w:vAlign w:val="center"/>
            <w:hideMark/>
          </w:tcPr>
          <w:p w:rsidR="00671F1F" w:rsidRPr="00B35975" w:rsidRDefault="00671F1F" w:rsidP="009E6228">
            <w:pPr>
              <w:spacing w:after="0" w:line="240" w:lineRule="auto"/>
              <w:jc w:val="center"/>
              <w:rPr>
                <w:rFonts w:ascii="Arial" w:eastAsia="Times New Roman" w:hAnsi="Arial" w:cs="Arial"/>
                <w:color w:val="003366"/>
                <w:sz w:val="16"/>
                <w:szCs w:val="16"/>
                <w:lang w:eastAsia="el-GR"/>
              </w:rPr>
            </w:pPr>
            <w:r w:rsidRPr="00B35975">
              <w:rPr>
                <w:rFonts w:ascii="Arial" w:eastAsia="Times New Roman" w:hAnsi="Arial" w:cs="Arial"/>
                <w:color w:val="003366"/>
                <w:sz w:val="16"/>
                <w:szCs w:val="16"/>
                <w:lang w:eastAsia="el-GR"/>
              </w:rPr>
              <w:t xml:space="preserve">Αύξηση     </w:t>
            </w:r>
            <w:r w:rsidRPr="00B35975">
              <w:rPr>
                <w:rFonts w:ascii="Arial" w:eastAsia="Times New Roman" w:hAnsi="Arial" w:cs="Arial"/>
                <w:b/>
                <w:bCs/>
                <w:color w:val="003366"/>
                <w:sz w:val="16"/>
                <w:szCs w:val="16"/>
                <w:lang w:eastAsia="el-GR"/>
              </w:rPr>
              <w:t>30-40%</w:t>
            </w:r>
          </w:p>
        </w:tc>
        <w:tc>
          <w:tcPr>
            <w:tcW w:w="851" w:type="dxa"/>
            <w:gridSpan w:val="3"/>
            <w:tcBorders>
              <w:top w:val="single" w:sz="4" w:space="0" w:color="auto"/>
              <w:left w:val="nil"/>
              <w:bottom w:val="single" w:sz="8" w:space="0" w:color="auto"/>
              <w:right w:val="single" w:sz="4" w:space="0" w:color="auto"/>
            </w:tcBorders>
            <w:shd w:val="clear" w:color="000000" w:fill="C0C0C0"/>
            <w:vAlign w:val="center"/>
            <w:hideMark/>
          </w:tcPr>
          <w:p w:rsidR="00671F1F" w:rsidRPr="00B35975" w:rsidRDefault="00671F1F" w:rsidP="009E6228">
            <w:pPr>
              <w:spacing w:after="0" w:line="240" w:lineRule="auto"/>
              <w:jc w:val="center"/>
              <w:rPr>
                <w:rFonts w:ascii="Arial" w:eastAsia="Times New Roman" w:hAnsi="Arial" w:cs="Arial"/>
                <w:color w:val="003366"/>
                <w:sz w:val="16"/>
                <w:szCs w:val="16"/>
                <w:lang w:eastAsia="el-GR"/>
              </w:rPr>
            </w:pPr>
            <w:r w:rsidRPr="00B35975">
              <w:rPr>
                <w:rFonts w:ascii="Arial" w:eastAsia="Times New Roman" w:hAnsi="Arial" w:cs="Arial"/>
                <w:color w:val="003366"/>
                <w:sz w:val="16"/>
                <w:szCs w:val="16"/>
                <w:lang w:eastAsia="el-GR"/>
              </w:rPr>
              <w:t>Αύξηση</w:t>
            </w:r>
            <w:r w:rsidRPr="00B35975">
              <w:rPr>
                <w:rFonts w:ascii="Arial" w:eastAsia="Times New Roman" w:hAnsi="Arial" w:cs="Arial"/>
                <w:b/>
                <w:bCs/>
                <w:color w:val="003366"/>
                <w:sz w:val="16"/>
                <w:szCs w:val="16"/>
                <w:lang w:eastAsia="el-GR"/>
              </w:rPr>
              <w:t xml:space="preserve">   50% </w:t>
            </w:r>
            <w:r w:rsidRPr="00B35975">
              <w:rPr>
                <w:rFonts w:ascii="Arial" w:eastAsia="Times New Roman" w:hAnsi="Arial" w:cs="Arial"/>
                <w:color w:val="003366"/>
                <w:sz w:val="16"/>
                <w:szCs w:val="16"/>
                <w:lang w:eastAsia="el-GR"/>
              </w:rPr>
              <w:t xml:space="preserve">&amp; άνω </w:t>
            </w:r>
          </w:p>
        </w:tc>
        <w:tc>
          <w:tcPr>
            <w:tcW w:w="992" w:type="dxa"/>
            <w:gridSpan w:val="3"/>
            <w:tcBorders>
              <w:top w:val="single" w:sz="4" w:space="0" w:color="auto"/>
              <w:left w:val="nil"/>
              <w:bottom w:val="single" w:sz="8" w:space="0" w:color="auto"/>
              <w:right w:val="single" w:sz="4" w:space="0" w:color="auto"/>
            </w:tcBorders>
            <w:shd w:val="clear" w:color="000000" w:fill="969696"/>
            <w:vAlign w:val="center"/>
            <w:hideMark/>
          </w:tcPr>
          <w:p w:rsidR="00671F1F" w:rsidRPr="00B35975" w:rsidRDefault="00671F1F" w:rsidP="009E6228">
            <w:pPr>
              <w:spacing w:after="0" w:line="240" w:lineRule="auto"/>
              <w:jc w:val="center"/>
              <w:rPr>
                <w:rFonts w:ascii="Arial" w:eastAsia="Times New Roman" w:hAnsi="Arial" w:cs="Arial"/>
                <w:b/>
                <w:bCs/>
                <w:sz w:val="16"/>
                <w:szCs w:val="16"/>
                <w:lang w:eastAsia="el-GR"/>
              </w:rPr>
            </w:pPr>
            <w:r w:rsidRPr="00B35975">
              <w:rPr>
                <w:rFonts w:ascii="Arial" w:eastAsia="Times New Roman" w:hAnsi="Arial" w:cs="Arial"/>
                <w:b/>
                <w:bCs/>
                <w:sz w:val="16"/>
                <w:szCs w:val="16"/>
                <w:lang w:eastAsia="el-GR"/>
              </w:rPr>
              <w:t>Καμία Μεταβολή</w:t>
            </w:r>
          </w:p>
        </w:tc>
        <w:tc>
          <w:tcPr>
            <w:tcW w:w="850" w:type="dxa"/>
            <w:tcBorders>
              <w:top w:val="single" w:sz="4" w:space="0" w:color="auto"/>
              <w:left w:val="nil"/>
              <w:bottom w:val="single" w:sz="8" w:space="0" w:color="auto"/>
              <w:right w:val="single" w:sz="4" w:space="0" w:color="auto"/>
            </w:tcBorders>
            <w:shd w:val="clear" w:color="000000" w:fill="C0C0C0"/>
            <w:vAlign w:val="center"/>
            <w:hideMark/>
          </w:tcPr>
          <w:p w:rsidR="00671F1F" w:rsidRPr="00B35975" w:rsidRDefault="00671F1F" w:rsidP="009E6228">
            <w:pPr>
              <w:spacing w:after="0" w:line="240" w:lineRule="auto"/>
              <w:jc w:val="center"/>
              <w:rPr>
                <w:rFonts w:ascii="Arial" w:eastAsia="Times New Roman" w:hAnsi="Arial" w:cs="Arial"/>
                <w:color w:val="800000"/>
                <w:sz w:val="16"/>
                <w:szCs w:val="16"/>
                <w:lang w:eastAsia="el-GR"/>
              </w:rPr>
            </w:pPr>
            <w:r w:rsidRPr="00B35975">
              <w:rPr>
                <w:rFonts w:ascii="Arial" w:eastAsia="Times New Roman" w:hAnsi="Arial" w:cs="Arial"/>
                <w:color w:val="800000"/>
                <w:sz w:val="16"/>
                <w:szCs w:val="16"/>
                <w:lang w:eastAsia="el-GR"/>
              </w:rPr>
              <w:t xml:space="preserve">Μείωση       </w:t>
            </w:r>
            <w:r w:rsidRPr="00B35975">
              <w:rPr>
                <w:rFonts w:ascii="Arial" w:eastAsia="Times New Roman" w:hAnsi="Arial" w:cs="Arial"/>
                <w:b/>
                <w:bCs/>
                <w:color w:val="800000"/>
                <w:sz w:val="16"/>
                <w:szCs w:val="16"/>
                <w:lang w:eastAsia="el-GR"/>
              </w:rPr>
              <w:t>0-10%</w:t>
            </w:r>
          </w:p>
        </w:tc>
        <w:tc>
          <w:tcPr>
            <w:tcW w:w="993" w:type="dxa"/>
            <w:tcBorders>
              <w:top w:val="single" w:sz="4" w:space="0" w:color="auto"/>
              <w:left w:val="nil"/>
              <w:bottom w:val="single" w:sz="8" w:space="0" w:color="auto"/>
              <w:right w:val="single" w:sz="4" w:space="0" w:color="auto"/>
            </w:tcBorders>
            <w:shd w:val="clear" w:color="000000" w:fill="C0C0C0"/>
            <w:vAlign w:val="center"/>
            <w:hideMark/>
          </w:tcPr>
          <w:p w:rsidR="00671F1F" w:rsidRPr="00B35975" w:rsidRDefault="00671F1F" w:rsidP="009E6228">
            <w:pPr>
              <w:spacing w:after="0" w:line="240" w:lineRule="auto"/>
              <w:jc w:val="center"/>
              <w:rPr>
                <w:rFonts w:ascii="Arial" w:eastAsia="Times New Roman" w:hAnsi="Arial" w:cs="Arial"/>
                <w:color w:val="800000"/>
                <w:sz w:val="16"/>
                <w:szCs w:val="16"/>
                <w:lang w:eastAsia="el-GR"/>
              </w:rPr>
            </w:pPr>
            <w:r w:rsidRPr="00B35975">
              <w:rPr>
                <w:rFonts w:ascii="Arial" w:eastAsia="Times New Roman" w:hAnsi="Arial" w:cs="Arial"/>
                <w:color w:val="800000"/>
                <w:sz w:val="16"/>
                <w:szCs w:val="16"/>
                <w:lang w:eastAsia="el-GR"/>
              </w:rPr>
              <w:t xml:space="preserve">Μείωση     </w:t>
            </w:r>
            <w:r w:rsidRPr="00B35975">
              <w:rPr>
                <w:rFonts w:ascii="Arial" w:eastAsia="Times New Roman" w:hAnsi="Arial" w:cs="Arial"/>
                <w:b/>
                <w:bCs/>
                <w:color w:val="800000"/>
                <w:sz w:val="16"/>
                <w:szCs w:val="16"/>
                <w:lang w:eastAsia="el-GR"/>
              </w:rPr>
              <w:t>10-20%</w:t>
            </w:r>
          </w:p>
        </w:tc>
        <w:tc>
          <w:tcPr>
            <w:tcW w:w="850" w:type="dxa"/>
            <w:tcBorders>
              <w:top w:val="single" w:sz="4" w:space="0" w:color="auto"/>
              <w:left w:val="nil"/>
              <w:bottom w:val="single" w:sz="8" w:space="0" w:color="auto"/>
              <w:right w:val="single" w:sz="4" w:space="0" w:color="auto"/>
            </w:tcBorders>
            <w:shd w:val="clear" w:color="000000" w:fill="C0C0C0"/>
            <w:vAlign w:val="center"/>
            <w:hideMark/>
          </w:tcPr>
          <w:p w:rsidR="00671F1F" w:rsidRPr="00B35975" w:rsidRDefault="00671F1F" w:rsidP="009E6228">
            <w:pPr>
              <w:spacing w:after="0" w:line="240" w:lineRule="auto"/>
              <w:jc w:val="center"/>
              <w:rPr>
                <w:rFonts w:ascii="Arial" w:eastAsia="Times New Roman" w:hAnsi="Arial" w:cs="Arial"/>
                <w:color w:val="800000"/>
                <w:sz w:val="16"/>
                <w:szCs w:val="16"/>
                <w:lang w:eastAsia="el-GR"/>
              </w:rPr>
            </w:pPr>
            <w:r w:rsidRPr="00B35975">
              <w:rPr>
                <w:rFonts w:ascii="Arial" w:eastAsia="Times New Roman" w:hAnsi="Arial" w:cs="Arial"/>
                <w:color w:val="800000"/>
                <w:sz w:val="16"/>
                <w:szCs w:val="16"/>
                <w:lang w:eastAsia="el-GR"/>
              </w:rPr>
              <w:t xml:space="preserve">Μείωση     </w:t>
            </w:r>
            <w:r w:rsidRPr="00B35975">
              <w:rPr>
                <w:rFonts w:ascii="Arial" w:eastAsia="Times New Roman" w:hAnsi="Arial" w:cs="Arial"/>
                <w:b/>
                <w:bCs/>
                <w:color w:val="800000"/>
                <w:sz w:val="16"/>
                <w:szCs w:val="16"/>
                <w:lang w:eastAsia="el-GR"/>
              </w:rPr>
              <w:t>20-30%</w:t>
            </w:r>
          </w:p>
        </w:tc>
        <w:tc>
          <w:tcPr>
            <w:tcW w:w="992" w:type="dxa"/>
            <w:tcBorders>
              <w:top w:val="single" w:sz="4" w:space="0" w:color="auto"/>
              <w:left w:val="nil"/>
              <w:bottom w:val="single" w:sz="8" w:space="0" w:color="auto"/>
              <w:right w:val="single" w:sz="4" w:space="0" w:color="auto"/>
            </w:tcBorders>
            <w:shd w:val="clear" w:color="000000" w:fill="C0C0C0"/>
            <w:vAlign w:val="center"/>
            <w:hideMark/>
          </w:tcPr>
          <w:p w:rsidR="00671F1F" w:rsidRPr="00B35975" w:rsidRDefault="00671F1F" w:rsidP="009E6228">
            <w:pPr>
              <w:spacing w:after="0" w:line="240" w:lineRule="auto"/>
              <w:jc w:val="center"/>
              <w:rPr>
                <w:rFonts w:ascii="Arial" w:eastAsia="Times New Roman" w:hAnsi="Arial" w:cs="Arial"/>
                <w:color w:val="800000"/>
                <w:sz w:val="16"/>
                <w:szCs w:val="16"/>
                <w:lang w:eastAsia="el-GR"/>
              </w:rPr>
            </w:pPr>
            <w:r w:rsidRPr="00B35975">
              <w:rPr>
                <w:rFonts w:ascii="Arial" w:eastAsia="Times New Roman" w:hAnsi="Arial" w:cs="Arial"/>
                <w:color w:val="800000"/>
                <w:sz w:val="16"/>
                <w:szCs w:val="16"/>
                <w:lang w:eastAsia="el-GR"/>
              </w:rPr>
              <w:t xml:space="preserve">Μείωση     </w:t>
            </w:r>
            <w:r w:rsidRPr="00B35975">
              <w:rPr>
                <w:rFonts w:ascii="Arial" w:eastAsia="Times New Roman" w:hAnsi="Arial" w:cs="Arial"/>
                <w:b/>
                <w:bCs/>
                <w:color w:val="800000"/>
                <w:sz w:val="16"/>
                <w:szCs w:val="16"/>
                <w:lang w:eastAsia="el-GR"/>
              </w:rPr>
              <w:t>30-40%</w:t>
            </w:r>
          </w:p>
        </w:tc>
        <w:tc>
          <w:tcPr>
            <w:tcW w:w="993" w:type="dxa"/>
            <w:tcBorders>
              <w:top w:val="single" w:sz="4" w:space="0" w:color="auto"/>
              <w:left w:val="nil"/>
              <w:bottom w:val="single" w:sz="8" w:space="0" w:color="auto"/>
              <w:right w:val="single" w:sz="4" w:space="0" w:color="auto"/>
            </w:tcBorders>
            <w:shd w:val="clear" w:color="000000" w:fill="C0C0C0"/>
            <w:vAlign w:val="center"/>
            <w:hideMark/>
          </w:tcPr>
          <w:p w:rsidR="00671F1F" w:rsidRPr="00B35975" w:rsidRDefault="00671F1F" w:rsidP="009E6228">
            <w:pPr>
              <w:spacing w:after="0" w:line="240" w:lineRule="auto"/>
              <w:jc w:val="center"/>
              <w:rPr>
                <w:rFonts w:ascii="Arial" w:eastAsia="Times New Roman" w:hAnsi="Arial" w:cs="Arial"/>
                <w:color w:val="800000"/>
                <w:sz w:val="16"/>
                <w:szCs w:val="16"/>
                <w:lang w:eastAsia="el-GR"/>
              </w:rPr>
            </w:pPr>
            <w:r w:rsidRPr="00B35975">
              <w:rPr>
                <w:rFonts w:ascii="Arial" w:eastAsia="Times New Roman" w:hAnsi="Arial" w:cs="Arial"/>
                <w:color w:val="800000"/>
                <w:sz w:val="16"/>
                <w:szCs w:val="16"/>
                <w:lang w:eastAsia="el-GR"/>
              </w:rPr>
              <w:t xml:space="preserve">Μείωση    </w:t>
            </w:r>
            <w:r w:rsidRPr="00B35975">
              <w:rPr>
                <w:rFonts w:ascii="Arial" w:eastAsia="Times New Roman" w:hAnsi="Arial" w:cs="Arial"/>
                <w:b/>
                <w:bCs/>
                <w:color w:val="800000"/>
                <w:sz w:val="16"/>
                <w:szCs w:val="16"/>
                <w:lang w:eastAsia="el-GR"/>
              </w:rPr>
              <w:t>50%</w:t>
            </w:r>
            <w:r w:rsidRPr="00B35975">
              <w:rPr>
                <w:rFonts w:ascii="Arial" w:eastAsia="Times New Roman" w:hAnsi="Arial" w:cs="Arial"/>
                <w:color w:val="800000"/>
                <w:sz w:val="16"/>
                <w:szCs w:val="16"/>
                <w:lang w:eastAsia="el-GR"/>
              </w:rPr>
              <w:t xml:space="preserve"> &amp; άνω</w:t>
            </w:r>
          </w:p>
        </w:tc>
      </w:tr>
      <w:tr w:rsidR="00671F1F" w:rsidRPr="00B35975" w:rsidTr="00A44EB1">
        <w:trPr>
          <w:trHeight w:val="34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71F1F" w:rsidRPr="00B35975" w:rsidRDefault="00671F1F" w:rsidP="009E6228">
            <w:pPr>
              <w:spacing w:after="0" w:line="240" w:lineRule="auto"/>
              <w:jc w:val="center"/>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Α</w:t>
            </w:r>
          </w:p>
        </w:tc>
        <w:tc>
          <w:tcPr>
            <w:tcW w:w="1134" w:type="dxa"/>
            <w:tcBorders>
              <w:top w:val="nil"/>
              <w:left w:val="nil"/>
              <w:bottom w:val="single" w:sz="4" w:space="0" w:color="auto"/>
              <w:right w:val="single" w:sz="4" w:space="0" w:color="auto"/>
            </w:tcBorders>
            <w:shd w:val="clear" w:color="000000" w:fill="FFFFFF"/>
            <w:noWrap/>
            <w:vAlign w:val="center"/>
            <w:hideMark/>
          </w:tcPr>
          <w:p w:rsidR="00671F1F" w:rsidRPr="00B35975" w:rsidRDefault="00671F1F" w:rsidP="009E6228">
            <w:pPr>
              <w:spacing w:after="0" w:line="240" w:lineRule="auto"/>
              <w:jc w:val="center"/>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ΠΕΡΙΦΡΕΙΕΑ</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003366"/>
                <w:sz w:val="20"/>
                <w:szCs w:val="20"/>
                <w:lang w:eastAsia="el-GR"/>
              </w:rPr>
            </w:pPr>
            <w:r w:rsidRPr="00B35975">
              <w:rPr>
                <w:rFonts w:ascii="Arial" w:eastAsia="Times New Roman" w:hAnsi="Arial" w:cs="Arial"/>
                <w:b/>
                <w:bCs/>
                <w:color w:val="003366"/>
                <w:sz w:val="20"/>
                <w:szCs w:val="20"/>
                <w:lang w:eastAsia="el-GR"/>
              </w:rPr>
              <w:t>17,95%</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003366"/>
                <w:sz w:val="20"/>
                <w:szCs w:val="20"/>
                <w:lang w:eastAsia="el-GR"/>
              </w:rPr>
            </w:pPr>
            <w:r w:rsidRPr="00B35975">
              <w:rPr>
                <w:rFonts w:ascii="Arial" w:eastAsia="Times New Roman" w:hAnsi="Arial" w:cs="Arial"/>
                <w:b/>
                <w:bCs/>
                <w:color w:val="003366"/>
                <w:sz w:val="20"/>
                <w:szCs w:val="20"/>
                <w:lang w:eastAsia="el-GR"/>
              </w:rPr>
              <w:t>5,13%</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003366"/>
                <w:sz w:val="20"/>
                <w:szCs w:val="20"/>
                <w:lang w:eastAsia="el-GR"/>
              </w:rPr>
            </w:pPr>
            <w:r w:rsidRPr="00B35975">
              <w:rPr>
                <w:rFonts w:ascii="Arial" w:eastAsia="Times New Roman" w:hAnsi="Arial" w:cs="Arial"/>
                <w:b/>
                <w:bCs/>
                <w:color w:val="003366"/>
                <w:sz w:val="20"/>
                <w:szCs w:val="20"/>
                <w:lang w:eastAsia="el-GR"/>
              </w:rPr>
              <w:t>6,41%</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003366"/>
                <w:sz w:val="20"/>
                <w:szCs w:val="20"/>
                <w:lang w:eastAsia="el-GR"/>
              </w:rPr>
            </w:pPr>
            <w:r w:rsidRPr="00B35975">
              <w:rPr>
                <w:rFonts w:ascii="Arial" w:eastAsia="Times New Roman" w:hAnsi="Arial" w:cs="Arial"/>
                <w:b/>
                <w:bCs/>
                <w:color w:val="003366"/>
                <w:sz w:val="20"/>
                <w:szCs w:val="20"/>
                <w:lang w:eastAsia="el-GR"/>
              </w:rPr>
              <w:t>0,00%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003366"/>
                <w:sz w:val="20"/>
                <w:szCs w:val="20"/>
                <w:lang w:eastAsia="el-GR"/>
              </w:rPr>
            </w:pPr>
            <w:r w:rsidRPr="00B35975">
              <w:rPr>
                <w:rFonts w:ascii="Arial" w:eastAsia="Times New Roman" w:hAnsi="Arial" w:cs="Arial"/>
                <w:b/>
                <w:bCs/>
                <w:color w:val="003366"/>
                <w:sz w:val="20"/>
                <w:szCs w:val="20"/>
                <w:lang w:eastAsia="el-GR"/>
              </w:rPr>
              <w:t>0,00%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sz w:val="20"/>
                <w:szCs w:val="20"/>
                <w:lang w:eastAsia="el-GR"/>
              </w:rPr>
            </w:pPr>
            <w:r w:rsidRPr="00B35975">
              <w:rPr>
                <w:rFonts w:ascii="Arial" w:eastAsia="Times New Roman" w:hAnsi="Arial" w:cs="Arial"/>
                <w:b/>
                <w:bCs/>
                <w:sz w:val="20"/>
                <w:szCs w:val="20"/>
                <w:lang w:eastAsia="el-GR"/>
              </w:rPr>
              <w:t>28,21%</w:t>
            </w:r>
          </w:p>
        </w:tc>
        <w:tc>
          <w:tcPr>
            <w:tcW w:w="850" w:type="dxa"/>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800000"/>
                <w:sz w:val="20"/>
                <w:szCs w:val="20"/>
                <w:lang w:eastAsia="el-GR"/>
              </w:rPr>
            </w:pPr>
            <w:r w:rsidRPr="00B35975">
              <w:rPr>
                <w:rFonts w:ascii="Arial" w:eastAsia="Times New Roman" w:hAnsi="Arial" w:cs="Arial"/>
                <w:b/>
                <w:bCs/>
                <w:color w:val="800000"/>
                <w:sz w:val="20"/>
                <w:szCs w:val="20"/>
                <w:lang w:eastAsia="el-GR"/>
              </w:rPr>
              <w:t>7,69%</w:t>
            </w:r>
          </w:p>
        </w:tc>
        <w:tc>
          <w:tcPr>
            <w:tcW w:w="993" w:type="dxa"/>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800000"/>
                <w:sz w:val="20"/>
                <w:szCs w:val="20"/>
                <w:lang w:eastAsia="el-GR"/>
              </w:rPr>
            </w:pPr>
            <w:r w:rsidRPr="00B35975">
              <w:rPr>
                <w:rFonts w:ascii="Arial" w:eastAsia="Times New Roman" w:hAnsi="Arial" w:cs="Arial"/>
                <w:b/>
                <w:bCs/>
                <w:color w:val="800000"/>
                <w:sz w:val="20"/>
                <w:szCs w:val="20"/>
                <w:lang w:eastAsia="el-GR"/>
              </w:rPr>
              <w:t>15,38%</w:t>
            </w:r>
          </w:p>
        </w:tc>
        <w:tc>
          <w:tcPr>
            <w:tcW w:w="850" w:type="dxa"/>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800000"/>
                <w:sz w:val="20"/>
                <w:szCs w:val="20"/>
                <w:lang w:eastAsia="el-GR"/>
              </w:rPr>
            </w:pPr>
            <w:r w:rsidRPr="00B35975">
              <w:rPr>
                <w:rFonts w:ascii="Arial" w:eastAsia="Times New Roman" w:hAnsi="Arial" w:cs="Arial"/>
                <w:b/>
                <w:bCs/>
                <w:color w:val="800000"/>
                <w:sz w:val="20"/>
                <w:szCs w:val="20"/>
                <w:lang w:eastAsia="el-GR"/>
              </w:rPr>
              <w:t>8,97%</w:t>
            </w:r>
          </w:p>
        </w:tc>
        <w:tc>
          <w:tcPr>
            <w:tcW w:w="992" w:type="dxa"/>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800000"/>
                <w:sz w:val="20"/>
                <w:szCs w:val="20"/>
                <w:lang w:eastAsia="el-GR"/>
              </w:rPr>
            </w:pPr>
            <w:r w:rsidRPr="00B35975">
              <w:rPr>
                <w:rFonts w:ascii="Arial" w:eastAsia="Times New Roman" w:hAnsi="Arial" w:cs="Arial"/>
                <w:b/>
                <w:bCs/>
                <w:color w:val="800000"/>
                <w:sz w:val="20"/>
                <w:szCs w:val="20"/>
                <w:lang w:eastAsia="el-GR"/>
              </w:rPr>
              <w:t>7,69%</w:t>
            </w:r>
          </w:p>
        </w:tc>
        <w:tc>
          <w:tcPr>
            <w:tcW w:w="993" w:type="dxa"/>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800000"/>
                <w:sz w:val="20"/>
                <w:szCs w:val="20"/>
                <w:lang w:eastAsia="el-GR"/>
              </w:rPr>
            </w:pPr>
            <w:r w:rsidRPr="00B35975">
              <w:rPr>
                <w:rFonts w:ascii="Arial" w:eastAsia="Times New Roman" w:hAnsi="Arial" w:cs="Arial"/>
                <w:b/>
                <w:bCs/>
                <w:color w:val="800000"/>
                <w:sz w:val="20"/>
                <w:szCs w:val="20"/>
                <w:lang w:eastAsia="el-GR"/>
              </w:rPr>
              <w:t>2,56%</w:t>
            </w:r>
          </w:p>
        </w:tc>
      </w:tr>
      <w:tr w:rsidR="00671F1F" w:rsidRPr="00B35975" w:rsidTr="00A44EB1">
        <w:trPr>
          <w:trHeight w:val="34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671F1F" w:rsidRPr="00B35975" w:rsidRDefault="00671F1F" w:rsidP="009E6228">
            <w:pPr>
              <w:spacing w:after="0" w:line="240" w:lineRule="auto"/>
              <w:jc w:val="center"/>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Β</w:t>
            </w:r>
          </w:p>
        </w:tc>
        <w:tc>
          <w:tcPr>
            <w:tcW w:w="1134" w:type="dxa"/>
            <w:tcBorders>
              <w:top w:val="nil"/>
              <w:left w:val="nil"/>
              <w:bottom w:val="single" w:sz="4" w:space="0" w:color="auto"/>
              <w:right w:val="single" w:sz="4" w:space="0" w:color="auto"/>
            </w:tcBorders>
            <w:shd w:val="clear" w:color="000000" w:fill="FFFFFF"/>
            <w:noWrap/>
            <w:vAlign w:val="center"/>
            <w:hideMark/>
          </w:tcPr>
          <w:p w:rsidR="00671F1F" w:rsidRPr="00B35975" w:rsidRDefault="00671F1F" w:rsidP="009E6228">
            <w:pPr>
              <w:spacing w:after="0" w:line="240" w:lineRule="auto"/>
              <w:jc w:val="center"/>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ΚΕΝΤΡΟ</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003366"/>
                <w:sz w:val="20"/>
                <w:szCs w:val="20"/>
                <w:lang w:eastAsia="el-GR"/>
              </w:rPr>
            </w:pPr>
            <w:r w:rsidRPr="00B35975">
              <w:rPr>
                <w:rFonts w:ascii="Arial" w:eastAsia="Times New Roman" w:hAnsi="Arial" w:cs="Arial"/>
                <w:b/>
                <w:bCs/>
                <w:color w:val="003366"/>
                <w:sz w:val="20"/>
                <w:szCs w:val="20"/>
                <w:lang w:eastAsia="el-GR"/>
              </w:rPr>
              <w:t>19,28%</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003366"/>
                <w:sz w:val="20"/>
                <w:szCs w:val="20"/>
                <w:lang w:eastAsia="el-GR"/>
              </w:rPr>
            </w:pPr>
            <w:r w:rsidRPr="00B35975">
              <w:rPr>
                <w:rFonts w:ascii="Arial" w:eastAsia="Times New Roman" w:hAnsi="Arial" w:cs="Arial"/>
                <w:b/>
                <w:bCs/>
                <w:color w:val="003366"/>
                <w:sz w:val="20"/>
                <w:szCs w:val="20"/>
                <w:lang w:eastAsia="el-GR"/>
              </w:rPr>
              <w:t>15,66%</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003366"/>
                <w:sz w:val="20"/>
                <w:szCs w:val="20"/>
                <w:lang w:eastAsia="el-GR"/>
              </w:rPr>
            </w:pPr>
            <w:r w:rsidRPr="00B35975">
              <w:rPr>
                <w:rFonts w:ascii="Arial" w:eastAsia="Times New Roman" w:hAnsi="Arial" w:cs="Arial"/>
                <w:b/>
                <w:bCs/>
                <w:color w:val="003366"/>
                <w:sz w:val="20"/>
                <w:szCs w:val="20"/>
                <w:lang w:eastAsia="el-GR"/>
              </w:rPr>
              <w:t>15,66%</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003366"/>
                <w:sz w:val="20"/>
                <w:szCs w:val="20"/>
                <w:lang w:eastAsia="el-GR"/>
              </w:rPr>
            </w:pPr>
            <w:r w:rsidRPr="00B35975">
              <w:rPr>
                <w:rFonts w:ascii="Arial" w:eastAsia="Times New Roman" w:hAnsi="Arial" w:cs="Arial"/>
                <w:b/>
                <w:bCs/>
                <w:color w:val="003366"/>
                <w:sz w:val="20"/>
                <w:szCs w:val="20"/>
                <w:lang w:eastAsia="el-GR"/>
              </w:rPr>
              <w:t>3,61%</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003366"/>
                <w:sz w:val="20"/>
                <w:szCs w:val="20"/>
                <w:lang w:eastAsia="el-GR"/>
              </w:rPr>
            </w:pPr>
            <w:r w:rsidRPr="00B35975">
              <w:rPr>
                <w:rFonts w:ascii="Arial" w:eastAsia="Times New Roman" w:hAnsi="Arial" w:cs="Arial"/>
                <w:b/>
                <w:bCs/>
                <w:color w:val="003366"/>
                <w:sz w:val="20"/>
                <w:szCs w:val="20"/>
                <w:lang w:eastAsia="el-GR"/>
              </w:rPr>
              <w:t>0,00%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sz w:val="20"/>
                <w:szCs w:val="20"/>
                <w:lang w:eastAsia="el-GR"/>
              </w:rPr>
            </w:pPr>
            <w:r w:rsidRPr="00B35975">
              <w:rPr>
                <w:rFonts w:ascii="Arial" w:eastAsia="Times New Roman" w:hAnsi="Arial" w:cs="Arial"/>
                <w:b/>
                <w:bCs/>
                <w:sz w:val="20"/>
                <w:szCs w:val="20"/>
                <w:lang w:eastAsia="el-GR"/>
              </w:rPr>
              <w:t>19,28%</w:t>
            </w:r>
          </w:p>
        </w:tc>
        <w:tc>
          <w:tcPr>
            <w:tcW w:w="850" w:type="dxa"/>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800000"/>
                <w:sz w:val="20"/>
                <w:szCs w:val="20"/>
                <w:lang w:eastAsia="el-GR"/>
              </w:rPr>
            </w:pPr>
            <w:r w:rsidRPr="00B35975">
              <w:rPr>
                <w:rFonts w:ascii="Arial" w:eastAsia="Times New Roman" w:hAnsi="Arial" w:cs="Arial"/>
                <w:b/>
                <w:bCs/>
                <w:color w:val="800000"/>
                <w:sz w:val="20"/>
                <w:szCs w:val="20"/>
                <w:lang w:eastAsia="el-GR"/>
              </w:rPr>
              <w:t>4,82%</w:t>
            </w:r>
          </w:p>
        </w:tc>
        <w:tc>
          <w:tcPr>
            <w:tcW w:w="993" w:type="dxa"/>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800000"/>
                <w:sz w:val="20"/>
                <w:szCs w:val="20"/>
                <w:lang w:eastAsia="el-GR"/>
              </w:rPr>
            </w:pPr>
            <w:r w:rsidRPr="00B35975">
              <w:rPr>
                <w:rFonts w:ascii="Arial" w:eastAsia="Times New Roman" w:hAnsi="Arial" w:cs="Arial"/>
                <w:b/>
                <w:bCs/>
                <w:color w:val="800000"/>
                <w:sz w:val="20"/>
                <w:szCs w:val="20"/>
                <w:lang w:eastAsia="el-GR"/>
              </w:rPr>
              <w:t>7,23%</w:t>
            </w:r>
          </w:p>
        </w:tc>
        <w:tc>
          <w:tcPr>
            <w:tcW w:w="850" w:type="dxa"/>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800000"/>
                <w:sz w:val="20"/>
                <w:szCs w:val="20"/>
                <w:lang w:eastAsia="el-GR"/>
              </w:rPr>
            </w:pPr>
            <w:r w:rsidRPr="00B35975">
              <w:rPr>
                <w:rFonts w:ascii="Arial" w:eastAsia="Times New Roman" w:hAnsi="Arial" w:cs="Arial"/>
                <w:b/>
                <w:bCs/>
                <w:color w:val="800000"/>
                <w:sz w:val="20"/>
                <w:szCs w:val="20"/>
                <w:lang w:eastAsia="el-GR"/>
              </w:rPr>
              <w:t>8,43%</w:t>
            </w:r>
          </w:p>
        </w:tc>
        <w:tc>
          <w:tcPr>
            <w:tcW w:w="992" w:type="dxa"/>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800000"/>
                <w:sz w:val="20"/>
                <w:szCs w:val="20"/>
                <w:lang w:eastAsia="el-GR"/>
              </w:rPr>
            </w:pPr>
            <w:r w:rsidRPr="00B35975">
              <w:rPr>
                <w:rFonts w:ascii="Arial" w:eastAsia="Times New Roman" w:hAnsi="Arial" w:cs="Arial"/>
                <w:b/>
                <w:bCs/>
                <w:color w:val="800000"/>
                <w:sz w:val="20"/>
                <w:szCs w:val="20"/>
                <w:lang w:eastAsia="el-GR"/>
              </w:rPr>
              <w:t>3,61%</w:t>
            </w:r>
          </w:p>
        </w:tc>
        <w:tc>
          <w:tcPr>
            <w:tcW w:w="993" w:type="dxa"/>
            <w:tcBorders>
              <w:top w:val="nil"/>
              <w:left w:val="nil"/>
              <w:bottom w:val="single" w:sz="4" w:space="0" w:color="auto"/>
              <w:right w:val="single" w:sz="4" w:space="0" w:color="auto"/>
            </w:tcBorders>
            <w:shd w:val="clear" w:color="000000" w:fill="FFFFFF"/>
            <w:noWrap/>
            <w:vAlign w:val="bottom"/>
            <w:hideMark/>
          </w:tcPr>
          <w:p w:rsidR="00671F1F" w:rsidRPr="00B35975" w:rsidRDefault="00671F1F" w:rsidP="009E6228">
            <w:pPr>
              <w:spacing w:after="0" w:line="240" w:lineRule="auto"/>
              <w:jc w:val="center"/>
              <w:rPr>
                <w:rFonts w:ascii="Arial" w:eastAsia="Times New Roman" w:hAnsi="Arial" w:cs="Arial"/>
                <w:b/>
                <w:bCs/>
                <w:color w:val="800000"/>
                <w:sz w:val="20"/>
                <w:szCs w:val="20"/>
                <w:lang w:eastAsia="el-GR"/>
              </w:rPr>
            </w:pPr>
            <w:r w:rsidRPr="00B35975">
              <w:rPr>
                <w:rFonts w:ascii="Arial" w:eastAsia="Times New Roman" w:hAnsi="Arial" w:cs="Arial"/>
                <w:b/>
                <w:bCs/>
                <w:color w:val="800000"/>
                <w:sz w:val="20"/>
                <w:szCs w:val="20"/>
                <w:lang w:eastAsia="el-GR"/>
              </w:rPr>
              <w:t>2,42%</w:t>
            </w:r>
          </w:p>
        </w:tc>
      </w:tr>
      <w:tr w:rsidR="00671F1F" w:rsidRPr="00B35975" w:rsidTr="00A44EB1">
        <w:trPr>
          <w:trHeight w:val="345"/>
        </w:trPr>
        <w:tc>
          <w:tcPr>
            <w:tcW w:w="425" w:type="dxa"/>
            <w:tcBorders>
              <w:top w:val="nil"/>
              <w:left w:val="nil"/>
              <w:bottom w:val="nil"/>
              <w:right w:val="nil"/>
            </w:tcBorders>
            <w:shd w:val="clear" w:color="000000" w:fill="FFFFFF"/>
            <w:noWrap/>
            <w:vAlign w:val="bottom"/>
            <w:hideMark/>
          </w:tcPr>
          <w:p w:rsidR="00671F1F" w:rsidRPr="00B35975" w:rsidRDefault="00671F1F" w:rsidP="009E6228">
            <w:pPr>
              <w:spacing w:after="0" w:line="240" w:lineRule="auto"/>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 </w:t>
            </w:r>
          </w:p>
        </w:tc>
        <w:tc>
          <w:tcPr>
            <w:tcW w:w="1134" w:type="dxa"/>
            <w:tcBorders>
              <w:top w:val="nil"/>
              <w:left w:val="nil"/>
              <w:bottom w:val="nil"/>
              <w:right w:val="nil"/>
            </w:tcBorders>
            <w:shd w:val="clear" w:color="000000" w:fill="FFFFFF"/>
            <w:noWrap/>
            <w:vAlign w:val="center"/>
            <w:hideMark/>
          </w:tcPr>
          <w:p w:rsidR="00671F1F" w:rsidRPr="00B35975" w:rsidRDefault="00671F1F" w:rsidP="009E6228">
            <w:pPr>
              <w:spacing w:after="0" w:line="240" w:lineRule="auto"/>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 </w:t>
            </w:r>
          </w:p>
        </w:tc>
        <w:tc>
          <w:tcPr>
            <w:tcW w:w="993" w:type="dxa"/>
            <w:gridSpan w:val="3"/>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2" w:type="dxa"/>
            <w:gridSpan w:val="2"/>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3" w:type="dxa"/>
            <w:gridSpan w:val="2"/>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850" w:type="dxa"/>
            <w:gridSpan w:val="3"/>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851" w:type="dxa"/>
            <w:gridSpan w:val="3"/>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2" w:type="dxa"/>
            <w:gridSpan w:val="3"/>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850" w:type="dxa"/>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3" w:type="dxa"/>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850" w:type="dxa"/>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2" w:type="dxa"/>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3" w:type="dxa"/>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r>
      <w:tr w:rsidR="00671F1F" w:rsidRPr="00B35975" w:rsidTr="00A44EB1">
        <w:trPr>
          <w:trHeight w:val="450"/>
        </w:trPr>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671F1F" w:rsidRPr="00B35975" w:rsidRDefault="00671F1F" w:rsidP="009E6228">
            <w:pPr>
              <w:spacing w:after="0" w:line="240" w:lineRule="auto"/>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71F1F" w:rsidRPr="00B35975" w:rsidRDefault="00671F1F" w:rsidP="009E6228">
            <w:pPr>
              <w:spacing w:after="0" w:line="240" w:lineRule="auto"/>
              <w:jc w:val="center"/>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Σ Υ Ν Ο Λ Ι Κ Α</w:t>
            </w:r>
          </w:p>
        </w:tc>
        <w:tc>
          <w:tcPr>
            <w:tcW w:w="993" w:type="dxa"/>
            <w:gridSpan w:val="3"/>
            <w:tcBorders>
              <w:top w:val="single" w:sz="4" w:space="0" w:color="auto"/>
              <w:left w:val="nil"/>
              <w:bottom w:val="single" w:sz="4" w:space="0" w:color="auto"/>
              <w:right w:val="single" w:sz="4" w:space="0" w:color="auto"/>
            </w:tcBorders>
            <w:shd w:val="clear" w:color="000000" w:fill="003366"/>
            <w:noWrap/>
            <w:vAlign w:val="center"/>
            <w:hideMark/>
          </w:tcPr>
          <w:p w:rsidR="00671F1F" w:rsidRPr="00B35975" w:rsidRDefault="00671F1F" w:rsidP="009E6228">
            <w:pPr>
              <w:spacing w:after="0" w:line="240" w:lineRule="auto"/>
              <w:jc w:val="right"/>
              <w:rPr>
                <w:rFonts w:ascii="Arial" w:eastAsia="Times New Roman" w:hAnsi="Arial" w:cs="Arial"/>
                <w:b/>
                <w:bCs/>
                <w:color w:val="FFFFFF"/>
                <w:lang w:eastAsia="el-GR"/>
              </w:rPr>
            </w:pPr>
            <w:r w:rsidRPr="00B35975">
              <w:rPr>
                <w:rFonts w:ascii="Arial" w:eastAsia="Times New Roman" w:hAnsi="Arial" w:cs="Arial"/>
                <w:b/>
                <w:bCs/>
                <w:color w:val="FFFFFF"/>
                <w:lang w:eastAsia="el-GR"/>
              </w:rPr>
              <w:t>18,61%</w:t>
            </w:r>
          </w:p>
        </w:tc>
        <w:tc>
          <w:tcPr>
            <w:tcW w:w="992" w:type="dxa"/>
            <w:gridSpan w:val="2"/>
            <w:tcBorders>
              <w:top w:val="single" w:sz="4" w:space="0" w:color="auto"/>
              <w:left w:val="nil"/>
              <w:bottom w:val="single" w:sz="4" w:space="0" w:color="auto"/>
              <w:right w:val="single" w:sz="4" w:space="0" w:color="auto"/>
            </w:tcBorders>
            <w:shd w:val="clear" w:color="000000" w:fill="003366"/>
            <w:noWrap/>
            <w:vAlign w:val="center"/>
            <w:hideMark/>
          </w:tcPr>
          <w:p w:rsidR="00671F1F" w:rsidRPr="00B35975" w:rsidRDefault="00671F1F" w:rsidP="009E6228">
            <w:pPr>
              <w:spacing w:after="0" w:line="240" w:lineRule="auto"/>
              <w:jc w:val="right"/>
              <w:rPr>
                <w:rFonts w:ascii="Arial" w:eastAsia="Times New Roman" w:hAnsi="Arial" w:cs="Arial"/>
                <w:b/>
                <w:bCs/>
                <w:color w:val="FFFFFF"/>
                <w:lang w:eastAsia="el-GR"/>
              </w:rPr>
            </w:pPr>
            <w:r w:rsidRPr="00B35975">
              <w:rPr>
                <w:rFonts w:ascii="Arial" w:eastAsia="Times New Roman" w:hAnsi="Arial" w:cs="Arial"/>
                <w:b/>
                <w:bCs/>
                <w:color w:val="FFFFFF"/>
                <w:lang w:eastAsia="el-GR"/>
              </w:rPr>
              <w:t>10,39%</w:t>
            </w:r>
          </w:p>
        </w:tc>
        <w:tc>
          <w:tcPr>
            <w:tcW w:w="993" w:type="dxa"/>
            <w:gridSpan w:val="2"/>
            <w:tcBorders>
              <w:top w:val="single" w:sz="4" w:space="0" w:color="auto"/>
              <w:left w:val="nil"/>
              <w:bottom w:val="single" w:sz="4" w:space="0" w:color="auto"/>
              <w:right w:val="single" w:sz="4" w:space="0" w:color="auto"/>
            </w:tcBorders>
            <w:shd w:val="clear" w:color="000000" w:fill="003366"/>
            <w:noWrap/>
            <w:vAlign w:val="center"/>
            <w:hideMark/>
          </w:tcPr>
          <w:p w:rsidR="00671F1F" w:rsidRPr="00B35975" w:rsidRDefault="00671F1F" w:rsidP="009E6228">
            <w:pPr>
              <w:spacing w:after="0" w:line="240" w:lineRule="auto"/>
              <w:jc w:val="right"/>
              <w:rPr>
                <w:rFonts w:ascii="Arial" w:eastAsia="Times New Roman" w:hAnsi="Arial" w:cs="Arial"/>
                <w:b/>
                <w:bCs/>
                <w:color w:val="FFFFFF"/>
                <w:lang w:eastAsia="el-GR"/>
              </w:rPr>
            </w:pPr>
            <w:r w:rsidRPr="00B35975">
              <w:rPr>
                <w:rFonts w:ascii="Arial" w:eastAsia="Times New Roman" w:hAnsi="Arial" w:cs="Arial"/>
                <w:b/>
                <w:bCs/>
                <w:color w:val="FFFFFF"/>
                <w:lang w:eastAsia="el-GR"/>
              </w:rPr>
              <w:t>11,04%</w:t>
            </w:r>
          </w:p>
        </w:tc>
        <w:tc>
          <w:tcPr>
            <w:tcW w:w="850" w:type="dxa"/>
            <w:gridSpan w:val="3"/>
            <w:tcBorders>
              <w:top w:val="single" w:sz="4" w:space="0" w:color="auto"/>
              <w:left w:val="nil"/>
              <w:bottom w:val="single" w:sz="4" w:space="0" w:color="auto"/>
              <w:right w:val="single" w:sz="4" w:space="0" w:color="auto"/>
            </w:tcBorders>
            <w:shd w:val="clear" w:color="000000" w:fill="003366"/>
            <w:noWrap/>
            <w:vAlign w:val="center"/>
            <w:hideMark/>
          </w:tcPr>
          <w:p w:rsidR="00671F1F" w:rsidRPr="00B35975" w:rsidRDefault="00671F1F" w:rsidP="009E6228">
            <w:pPr>
              <w:spacing w:after="0" w:line="240" w:lineRule="auto"/>
              <w:jc w:val="right"/>
              <w:rPr>
                <w:rFonts w:ascii="Arial" w:eastAsia="Times New Roman" w:hAnsi="Arial" w:cs="Arial"/>
                <w:b/>
                <w:bCs/>
                <w:color w:val="FFFFFF"/>
                <w:lang w:eastAsia="el-GR"/>
              </w:rPr>
            </w:pPr>
            <w:r w:rsidRPr="00B35975">
              <w:rPr>
                <w:rFonts w:ascii="Arial" w:eastAsia="Times New Roman" w:hAnsi="Arial" w:cs="Arial"/>
                <w:b/>
                <w:bCs/>
                <w:color w:val="FFFFFF"/>
                <w:lang w:eastAsia="el-GR"/>
              </w:rPr>
              <w:t>1,81%</w:t>
            </w:r>
          </w:p>
        </w:tc>
        <w:tc>
          <w:tcPr>
            <w:tcW w:w="851" w:type="dxa"/>
            <w:gridSpan w:val="3"/>
            <w:tcBorders>
              <w:top w:val="single" w:sz="4" w:space="0" w:color="auto"/>
              <w:left w:val="nil"/>
              <w:bottom w:val="single" w:sz="4" w:space="0" w:color="auto"/>
              <w:right w:val="single" w:sz="4" w:space="0" w:color="auto"/>
            </w:tcBorders>
            <w:shd w:val="clear" w:color="000000" w:fill="003366"/>
            <w:noWrap/>
            <w:vAlign w:val="center"/>
            <w:hideMark/>
          </w:tcPr>
          <w:p w:rsidR="00671F1F" w:rsidRPr="00B35975" w:rsidRDefault="00671F1F" w:rsidP="009E6228">
            <w:pPr>
              <w:spacing w:after="0" w:line="240" w:lineRule="auto"/>
              <w:jc w:val="right"/>
              <w:rPr>
                <w:rFonts w:ascii="Arial" w:eastAsia="Times New Roman" w:hAnsi="Arial" w:cs="Arial"/>
                <w:b/>
                <w:bCs/>
                <w:color w:val="FFFFFF"/>
                <w:lang w:eastAsia="el-GR"/>
              </w:rPr>
            </w:pPr>
            <w:r w:rsidRPr="00B35975">
              <w:rPr>
                <w:rFonts w:ascii="Arial" w:eastAsia="Times New Roman" w:hAnsi="Arial" w:cs="Arial"/>
                <w:b/>
                <w:bCs/>
                <w:color w:val="FFFFFF"/>
                <w:lang w:eastAsia="el-GR"/>
              </w:rPr>
              <w:t>0,00%</w:t>
            </w:r>
          </w:p>
        </w:tc>
        <w:tc>
          <w:tcPr>
            <w:tcW w:w="992"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671F1F" w:rsidRPr="00B35975" w:rsidRDefault="00671F1F" w:rsidP="009E6228">
            <w:pPr>
              <w:spacing w:after="0" w:line="240" w:lineRule="auto"/>
              <w:jc w:val="right"/>
              <w:rPr>
                <w:rFonts w:ascii="Arial" w:eastAsia="Times New Roman" w:hAnsi="Arial" w:cs="Arial"/>
                <w:b/>
                <w:bCs/>
                <w:lang w:eastAsia="el-GR"/>
              </w:rPr>
            </w:pPr>
            <w:r w:rsidRPr="00B35975">
              <w:rPr>
                <w:rFonts w:ascii="Arial" w:eastAsia="Times New Roman" w:hAnsi="Arial" w:cs="Arial"/>
                <w:b/>
                <w:bCs/>
                <w:lang w:eastAsia="el-GR"/>
              </w:rPr>
              <w:t>23,74%</w:t>
            </w:r>
          </w:p>
        </w:tc>
        <w:tc>
          <w:tcPr>
            <w:tcW w:w="850" w:type="dxa"/>
            <w:tcBorders>
              <w:top w:val="single" w:sz="4" w:space="0" w:color="auto"/>
              <w:left w:val="nil"/>
              <w:bottom w:val="single" w:sz="4" w:space="0" w:color="auto"/>
              <w:right w:val="single" w:sz="4" w:space="0" w:color="auto"/>
            </w:tcBorders>
            <w:shd w:val="clear" w:color="000000" w:fill="800000"/>
            <w:noWrap/>
            <w:vAlign w:val="center"/>
            <w:hideMark/>
          </w:tcPr>
          <w:p w:rsidR="00671F1F" w:rsidRPr="00B35975" w:rsidRDefault="00671F1F" w:rsidP="009E6228">
            <w:pPr>
              <w:spacing w:after="0" w:line="240" w:lineRule="auto"/>
              <w:jc w:val="right"/>
              <w:rPr>
                <w:rFonts w:ascii="Arial" w:eastAsia="Times New Roman" w:hAnsi="Arial" w:cs="Arial"/>
                <w:b/>
                <w:bCs/>
                <w:color w:val="FFFFFF"/>
                <w:lang w:eastAsia="el-GR"/>
              </w:rPr>
            </w:pPr>
            <w:r w:rsidRPr="00B35975">
              <w:rPr>
                <w:rFonts w:ascii="Arial" w:eastAsia="Times New Roman" w:hAnsi="Arial" w:cs="Arial"/>
                <w:b/>
                <w:bCs/>
                <w:color w:val="FFFFFF"/>
                <w:lang w:eastAsia="el-GR"/>
              </w:rPr>
              <w:t>6,26%</w:t>
            </w:r>
          </w:p>
        </w:tc>
        <w:tc>
          <w:tcPr>
            <w:tcW w:w="993" w:type="dxa"/>
            <w:tcBorders>
              <w:top w:val="single" w:sz="4" w:space="0" w:color="auto"/>
              <w:left w:val="nil"/>
              <w:bottom w:val="single" w:sz="4" w:space="0" w:color="auto"/>
              <w:right w:val="single" w:sz="4" w:space="0" w:color="auto"/>
            </w:tcBorders>
            <w:shd w:val="clear" w:color="000000" w:fill="800000"/>
            <w:noWrap/>
            <w:vAlign w:val="center"/>
            <w:hideMark/>
          </w:tcPr>
          <w:p w:rsidR="00671F1F" w:rsidRPr="00B35975" w:rsidRDefault="00671F1F" w:rsidP="009E6228">
            <w:pPr>
              <w:spacing w:after="0" w:line="240" w:lineRule="auto"/>
              <w:jc w:val="right"/>
              <w:rPr>
                <w:rFonts w:ascii="Arial" w:eastAsia="Times New Roman" w:hAnsi="Arial" w:cs="Arial"/>
                <w:b/>
                <w:bCs/>
                <w:color w:val="FFFFFF"/>
                <w:lang w:eastAsia="el-GR"/>
              </w:rPr>
            </w:pPr>
            <w:r w:rsidRPr="00B35975">
              <w:rPr>
                <w:rFonts w:ascii="Arial" w:eastAsia="Times New Roman" w:hAnsi="Arial" w:cs="Arial"/>
                <w:b/>
                <w:bCs/>
                <w:color w:val="FFFFFF"/>
                <w:lang w:eastAsia="el-GR"/>
              </w:rPr>
              <w:t>11,31%</w:t>
            </w:r>
          </w:p>
        </w:tc>
        <w:tc>
          <w:tcPr>
            <w:tcW w:w="850" w:type="dxa"/>
            <w:tcBorders>
              <w:top w:val="single" w:sz="4" w:space="0" w:color="auto"/>
              <w:left w:val="nil"/>
              <w:bottom w:val="single" w:sz="4" w:space="0" w:color="auto"/>
              <w:right w:val="single" w:sz="4" w:space="0" w:color="auto"/>
            </w:tcBorders>
            <w:shd w:val="clear" w:color="000000" w:fill="800000"/>
            <w:noWrap/>
            <w:vAlign w:val="center"/>
            <w:hideMark/>
          </w:tcPr>
          <w:p w:rsidR="00671F1F" w:rsidRPr="00B35975" w:rsidRDefault="00671F1F" w:rsidP="009E6228">
            <w:pPr>
              <w:spacing w:after="0" w:line="240" w:lineRule="auto"/>
              <w:jc w:val="right"/>
              <w:rPr>
                <w:rFonts w:ascii="Arial" w:eastAsia="Times New Roman" w:hAnsi="Arial" w:cs="Arial"/>
                <w:b/>
                <w:bCs/>
                <w:color w:val="FFFFFF"/>
                <w:lang w:eastAsia="el-GR"/>
              </w:rPr>
            </w:pPr>
            <w:r w:rsidRPr="00B35975">
              <w:rPr>
                <w:rFonts w:ascii="Arial" w:eastAsia="Times New Roman" w:hAnsi="Arial" w:cs="Arial"/>
                <w:b/>
                <w:bCs/>
                <w:color w:val="FFFFFF"/>
                <w:lang w:eastAsia="el-GR"/>
              </w:rPr>
              <w:t>8,70%</w:t>
            </w:r>
          </w:p>
        </w:tc>
        <w:tc>
          <w:tcPr>
            <w:tcW w:w="992" w:type="dxa"/>
            <w:tcBorders>
              <w:top w:val="single" w:sz="4" w:space="0" w:color="auto"/>
              <w:left w:val="nil"/>
              <w:bottom w:val="single" w:sz="4" w:space="0" w:color="auto"/>
              <w:right w:val="single" w:sz="4" w:space="0" w:color="auto"/>
            </w:tcBorders>
            <w:shd w:val="clear" w:color="000000" w:fill="800000"/>
            <w:noWrap/>
            <w:vAlign w:val="center"/>
            <w:hideMark/>
          </w:tcPr>
          <w:p w:rsidR="00671F1F" w:rsidRPr="00B35975" w:rsidRDefault="00671F1F" w:rsidP="009E6228">
            <w:pPr>
              <w:spacing w:after="0" w:line="240" w:lineRule="auto"/>
              <w:jc w:val="right"/>
              <w:rPr>
                <w:rFonts w:ascii="Arial" w:eastAsia="Times New Roman" w:hAnsi="Arial" w:cs="Arial"/>
                <w:b/>
                <w:bCs/>
                <w:color w:val="FFFFFF"/>
                <w:lang w:eastAsia="el-GR"/>
              </w:rPr>
            </w:pPr>
            <w:r w:rsidRPr="00B35975">
              <w:rPr>
                <w:rFonts w:ascii="Arial" w:eastAsia="Times New Roman" w:hAnsi="Arial" w:cs="Arial"/>
                <w:b/>
                <w:bCs/>
                <w:color w:val="FFFFFF"/>
                <w:lang w:eastAsia="el-GR"/>
              </w:rPr>
              <w:t>5,65%</w:t>
            </w:r>
          </w:p>
        </w:tc>
        <w:tc>
          <w:tcPr>
            <w:tcW w:w="993" w:type="dxa"/>
            <w:tcBorders>
              <w:top w:val="single" w:sz="4" w:space="0" w:color="auto"/>
              <w:left w:val="nil"/>
              <w:bottom w:val="single" w:sz="4" w:space="0" w:color="auto"/>
              <w:right w:val="single" w:sz="4" w:space="0" w:color="auto"/>
            </w:tcBorders>
            <w:shd w:val="clear" w:color="000000" w:fill="800000"/>
            <w:noWrap/>
            <w:vAlign w:val="center"/>
            <w:hideMark/>
          </w:tcPr>
          <w:p w:rsidR="00671F1F" w:rsidRPr="00B35975" w:rsidRDefault="00671F1F" w:rsidP="009E6228">
            <w:pPr>
              <w:spacing w:after="0" w:line="240" w:lineRule="auto"/>
              <w:jc w:val="right"/>
              <w:rPr>
                <w:rFonts w:ascii="Arial" w:eastAsia="Times New Roman" w:hAnsi="Arial" w:cs="Arial"/>
                <w:b/>
                <w:bCs/>
                <w:color w:val="FFFFFF"/>
                <w:lang w:eastAsia="el-GR"/>
              </w:rPr>
            </w:pPr>
            <w:r w:rsidRPr="00B35975">
              <w:rPr>
                <w:rFonts w:ascii="Arial" w:eastAsia="Times New Roman" w:hAnsi="Arial" w:cs="Arial"/>
                <w:b/>
                <w:bCs/>
                <w:color w:val="FFFFFF"/>
                <w:lang w:eastAsia="el-GR"/>
              </w:rPr>
              <w:t>2,49%</w:t>
            </w:r>
          </w:p>
        </w:tc>
      </w:tr>
      <w:tr w:rsidR="00671F1F" w:rsidRPr="00B35975" w:rsidTr="00A44EB1">
        <w:trPr>
          <w:trHeight w:val="240"/>
        </w:trPr>
        <w:tc>
          <w:tcPr>
            <w:tcW w:w="425" w:type="dxa"/>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1134" w:type="dxa"/>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3" w:type="dxa"/>
            <w:gridSpan w:val="3"/>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2" w:type="dxa"/>
            <w:gridSpan w:val="2"/>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3" w:type="dxa"/>
            <w:gridSpan w:val="2"/>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850" w:type="dxa"/>
            <w:gridSpan w:val="3"/>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851" w:type="dxa"/>
            <w:gridSpan w:val="3"/>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2" w:type="dxa"/>
            <w:gridSpan w:val="3"/>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850" w:type="dxa"/>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3" w:type="dxa"/>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850" w:type="dxa"/>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2" w:type="dxa"/>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3" w:type="dxa"/>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r>
      <w:tr w:rsidR="00671F1F" w:rsidRPr="00B35975" w:rsidTr="00A44EB1">
        <w:trPr>
          <w:trHeight w:val="375"/>
        </w:trPr>
        <w:tc>
          <w:tcPr>
            <w:tcW w:w="425" w:type="dxa"/>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1134" w:type="dxa"/>
            <w:tcBorders>
              <w:top w:val="nil"/>
              <w:left w:val="nil"/>
              <w:bottom w:val="nil"/>
              <w:right w:val="nil"/>
            </w:tcBorders>
            <w:shd w:val="clear" w:color="000000" w:fill="FFFFFF"/>
            <w:noWrap/>
            <w:vAlign w:val="center"/>
            <w:hideMark/>
          </w:tcPr>
          <w:p w:rsidR="00671F1F" w:rsidRPr="00B35975" w:rsidRDefault="00671F1F" w:rsidP="009E6228">
            <w:pPr>
              <w:spacing w:after="0" w:line="240" w:lineRule="auto"/>
              <w:jc w:val="right"/>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 xml:space="preserve">ΕΤΗΣΙΟΣ τζίρος </w:t>
            </w:r>
            <w:r w:rsidR="009E6228">
              <w:rPr>
                <w:rFonts w:ascii="Arial" w:eastAsia="Times New Roman" w:hAnsi="Arial" w:cs="Arial"/>
                <w:b/>
                <w:bCs/>
                <w:color w:val="003366"/>
                <w:sz w:val="20"/>
                <w:szCs w:val="20"/>
                <w:lang w:eastAsia="el-GR"/>
              </w:rPr>
              <w:t>2021</w:t>
            </w:r>
            <w:r w:rsidRPr="00B35975">
              <w:rPr>
                <w:rFonts w:ascii="Arial" w:eastAsia="Times New Roman" w:hAnsi="Arial" w:cs="Arial"/>
                <w:b/>
                <w:bCs/>
                <w:color w:val="003366"/>
                <w:sz w:val="20"/>
                <w:szCs w:val="20"/>
                <w:lang w:eastAsia="el-GR"/>
              </w:rPr>
              <w:t xml:space="preserve"> </w:t>
            </w:r>
            <w:r w:rsidRPr="00B35975">
              <w:rPr>
                <w:rFonts w:ascii="Arial" w:eastAsia="Times New Roman" w:hAnsi="Arial" w:cs="Arial"/>
                <w:i/>
                <w:iCs/>
                <w:color w:val="003366"/>
                <w:sz w:val="14"/>
                <w:szCs w:val="14"/>
                <w:lang w:eastAsia="el-GR"/>
              </w:rPr>
              <w:t>συγκριτικά με 20</w:t>
            </w:r>
            <w:r w:rsidR="009E6228">
              <w:rPr>
                <w:rFonts w:ascii="Arial" w:eastAsia="Times New Roman" w:hAnsi="Arial" w:cs="Arial"/>
                <w:i/>
                <w:iCs/>
                <w:color w:val="003366"/>
                <w:sz w:val="14"/>
                <w:szCs w:val="14"/>
                <w:lang w:eastAsia="el-GR"/>
              </w:rPr>
              <w:t>20</w:t>
            </w:r>
            <w:r w:rsidRPr="00B35975">
              <w:rPr>
                <w:rFonts w:ascii="Arial" w:eastAsia="Times New Roman" w:hAnsi="Arial" w:cs="Arial"/>
                <w:b/>
                <w:bCs/>
                <w:color w:val="003366"/>
                <w:sz w:val="20"/>
                <w:szCs w:val="20"/>
                <w:lang w:eastAsia="el-GR"/>
              </w:rPr>
              <w:t>:</w:t>
            </w:r>
          </w:p>
        </w:tc>
        <w:tc>
          <w:tcPr>
            <w:tcW w:w="4679" w:type="dxa"/>
            <w:gridSpan w:val="1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71F1F" w:rsidRPr="00B35975" w:rsidRDefault="00671F1F" w:rsidP="009E6228">
            <w:pPr>
              <w:spacing w:after="0" w:line="240" w:lineRule="auto"/>
              <w:jc w:val="center"/>
              <w:rPr>
                <w:rFonts w:ascii="Arial" w:eastAsia="Times New Roman" w:hAnsi="Arial" w:cs="Arial"/>
                <w:b/>
                <w:bCs/>
                <w:color w:val="003366"/>
                <w:lang w:eastAsia="el-GR"/>
              </w:rPr>
            </w:pPr>
            <w:r w:rsidRPr="00B35975">
              <w:rPr>
                <w:rFonts w:ascii="Arial" w:eastAsia="Times New Roman" w:hAnsi="Arial" w:cs="Arial"/>
                <w:b/>
                <w:bCs/>
                <w:color w:val="003366"/>
                <w:lang w:eastAsia="el-GR"/>
              </w:rPr>
              <w:t>41,85%</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71F1F" w:rsidRPr="00B35975" w:rsidRDefault="00671F1F" w:rsidP="009E6228">
            <w:pPr>
              <w:spacing w:after="0" w:line="240" w:lineRule="auto"/>
              <w:jc w:val="right"/>
              <w:rPr>
                <w:rFonts w:ascii="Arial" w:eastAsia="Times New Roman" w:hAnsi="Arial" w:cs="Arial"/>
                <w:b/>
                <w:bCs/>
                <w:lang w:eastAsia="el-GR"/>
              </w:rPr>
            </w:pPr>
            <w:r w:rsidRPr="00B35975">
              <w:rPr>
                <w:rFonts w:ascii="Arial" w:eastAsia="Times New Roman" w:hAnsi="Arial" w:cs="Arial"/>
                <w:b/>
                <w:bCs/>
                <w:lang w:eastAsia="el-GR"/>
              </w:rPr>
              <w:t>23,74%</w:t>
            </w:r>
          </w:p>
        </w:tc>
        <w:tc>
          <w:tcPr>
            <w:tcW w:w="4678"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671F1F" w:rsidRPr="00B35975" w:rsidRDefault="00671F1F" w:rsidP="009E6228">
            <w:pPr>
              <w:spacing w:after="0" w:line="240" w:lineRule="auto"/>
              <w:jc w:val="center"/>
              <w:rPr>
                <w:rFonts w:ascii="Arial" w:eastAsia="Times New Roman" w:hAnsi="Arial" w:cs="Arial"/>
                <w:b/>
                <w:bCs/>
                <w:color w:val="800000"/>
                <w:lang w:eastAsia="el-GR"/>
              </w:rPr>
            </w:pPr>
            <w:r w:rsidRPr="00B35975">
              <w:rPr>
                <w:rFonts w:ascii="Arial" w:eastAsia="Times New Roman" w:hAnsi="Arial" w:cs="Arial"/>
                <w:b/>
                <w:bCs/>
                <w:color w:val="800000"/>
                <w:lang w:eastAsia="el-GR"/>
              </w:rPr>
              <w:t>34,41%</w:t>
            </w:r>
          </w:p>
        </w:tc>
      </w:tr>
      <w:tr w:rsidR="00671F1F" w:rsidRPr="00B35975" w:rsidTr="00A44EB1">
        <w:trPr>
          <w:trHeight w:val="375"/>
        </w:trPr>
        <w:tc>
          <w:tcPr>
            <w:tcW w:w="425" w:type="dxa"/>
            <w:tcBorders>
              <w:top w:val="nil"/>
              <w:left w:val="nil"/>
              <w:bottom w:val="nil"/>
              <w:right w:val="nil"/>
            </w:tcBorders>
            <w:shd w:val="clear" w:color="000000" w:fill="FFFFFF"/>
            <w:noWrap/>
            <w:hideMark/>
          </w:tcPr>
          <w:p w:rsidR="00671F1F" w:rsidRPr="00B35975" w:rsidRDefault="00671F1F" w:rsidP="009E6228">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1134" w:type="dxa"/>
            <w:tcBorders>
              <w:top w:val="nil"/>
              <w:left w:val="nil"/>
              <w:bottom w:val="nil"/>
              <w:right w:val="nil"/>
            </w:tcBorders>
            <w:shd w:val="clear" w:color="000000" w:fill="FFFFFF"/>
            <w:noWrap/>
            <w:vAlign w:val="center"/>
            <w:hideMark/>
          </w:tcPr>
          <w:p w:rsidR="00671F1F" w:rsidRPr="00B35975" w:rsidRDefault="00671F1F" w:rsidP="009E6228">
            <w:pPr>
              <w:spacing w:after="0" w:line="240" w:lineRule="auto"/>
              <w:jc w:val="right"/>
              <w:rPr>
                <w:rFonts w:ascii="Arial" w:eastAsia="Times New Roman" w:hAnsi="Arial" w:cs="Arial"/>
                <w:b/>
                <w:bCs/>
                <w:color w:val="333333"/>
                <w:sz w:val="16"/>
                <w:szCs w:val="16"/>
                <w:lang w:eastAsia="el-GR"/>
              </w:rPr>
            </w:pPr>
          </w:p>
        </w:tc>
        <w:tc>
          <w:tcPr>
            <w:tcW w:w="4679" w:type="dxa"/>
            <w:gridSpan w:val="1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71F1F" w:rsidRPr="00B35975" w:rsidRDefault="00671F1F" w:rsidP="009E6228">
            <w:pPr>
              <w:spacing w:after="0" w:line="240" w:lineRule="auto"/>
              <w:jc w:val="center"/>
              <w:rPr>
                <w:rFonts w:ascii="Arial" w:eastAsia="Times New Roman" w:hAnsi="Arial" w:cs="Arial"/>
                <w:b/>
                <w:bCs/>
                <w:color w:val="003366"/>
                <w:sz w:val="20"/>
                <w:szCs w:val="20"/>
                <w:lang w:eastAsia="el-GR"/>
              </w:rPr>
            </w:pP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671F1F" w:rsidRPr="00B35975" w:rsidRDefault="00671F1F" w:rsidP="009E6228">
            <w:pPr>
              <w:spacing w:after="0" w:line="240" w:lineRule="auto"/>
              <w:jc w:val="right"/>
              <w:rPr>
                <w:rFonts w:ascii="Arial" w:eastAsia="Times New Roman" w:hAnsi="Arial" w:cs="Arial"/>
                <w:b/>
                <w:bCs/>
                <w:sz w:val="20"/>
                <w:szCs w:val="20"/>
                <w:lang w:eastAsia="el-GR"/>
              </w:rPr>
            </w:pPr>
          </w:p>
        </w:tc>
        <w:tc>
          <w:tcPr>
            <w:tcW w:w="4678"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671F1F" w:rsidRPr="00B35975" w:rsidRDefault="00671F1F" w:rsidP="009E6228">
            <w:pPr>
              <w:spacing w:after="0" w:line="240" w:lineRule="auto"/>
              <w:jc w:val="center"/>
              <w:rPr>
                <w:rFonts w:ascii="Arial" w:eastAsia="Times New Roman" w:hAnsi="Arial" w:cs="Arial"/>
                <w:b/>
                <w:bCs/>
                <w:color w:val="800000"/>
                <w:sz w:val="20"/>
                <w:szCs w:val="20"/>
                <w:lang w:eastAsia="el-GR"/>
              </w:rPr>
            </w:pPr>
          </w:p>
        </w:tc>
      </w:tr>
    </w:tbl>
    <w:p w:rsidR="006512B9" w:rsidRDefault="006512B9" w:rsidP="006512B9">
      <w:pPr>
        <w:jc w:val="center"/>
        <w:rPr>
          <w:rFonts w:cs="Arial"/>
          <w:b/>
          <w:bCs/>
          <w:sz w:val="20"/>
          <w:szCs w:val="20"/>
        </w:rPr>
      </w:pPr>
      <w:r>
        <w:rPr>
          <w:rFonts w:cs="Arial"/>
          <w:b/>
          <w:bCs/>
          <w:sz w:val="20"/>
          <w:szCs w:val="20"/>
        </w:rPr>
        <w:t xml:space="preserve">Πίνακας </w:t>
      </w:r>
      <w:r w:rsidRPr="009D0F1D">
        <w:rPr>
          <w:rFonts w:cs="Arial"/>
          <w:b/>
          <w:bCs/>
          <w:sz w:val="20"/>
          <w:szCs w:val="20"/>
        </w:rPr>
        <w:t>5</w:t>
      </w:r>
      <w:r w:rsidR="00590EA3" w:rsidRPr="00781184">
        <w:rPr>
          <w:rFonts w:cs="Arial"/>
          <w:b/>
          <w:bCs/>
          <w:sz w:val="20"/>
          <w:szCs w:val="20"/>
          <w:vertAlign w:val="superscript"/>
        </w:rPr>
        <w:t>α</w:t>
      </w:r>
    </w:p>
    <w:p w:rsidR="00A15BB6" w:rsidRDefault="003B08F3" w:rsidP="000056C3">
      <w:pPr>
        <w:ind w:left="-1418" w:right="-1759"/>
        <w:jc w:val="center"/>
        <w:rPr>
          <w:rFonts w:cs="Arial"/>
          <w:b/>
          <w:bCs/>
          <w:color w:val="008080"/>
          <w:sz w:val="20"/>
          <w:szCs w:val="20"/>
        </w:rPr>
      </w:pPr>
      <w:r w:rsidRPr="003B08F3">
        <w:rPr>
          <w:rFonts w:cs="Arial"/>
          <w:b/>
          <w:bCs/>
          <w:noProof/>
          <w:color w:val="008080"/>
          <w:sz w:val="20"/>
          <w:szCs w:val="20"/>
          <w:lang w:eastAsia="el-GR"/>
        </w:rPr>
        <w:drawing>
          <wp:inline distT="0" distB="0" distL="0" distR="0">
            <wp:extent cx="5191124" cy="4286250"/>
            <wp:effectExtent l="19050" t="0" r="9526" b="0"/>
            <wp:docPr id="35" name="Γράφημα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2DFF" w:rsidRDefault="001E2DFF" w:rsidP="007B343B">
      <w:pPr>
        <w:ind w:left="-1418"/>
        <w:jc w:val="center"/>
        <w:rPr>
          <w:rFonts w:cs="Arial"/>
          <w:b/>
          <w:bCs/>
          <w:color w:val="008080"/>
          <w:sz w:val="20"/>
          <w:szCs w:val="20"/>
        </w:rPr>
      </w:pPr>
    </w:p>
    <w:p w:rsidR="00A15BB6" w:rsidRDefault="00A15BB6" w:rsidP="007B343B">
      <w:pPr>
        <w:ind w:left="-1418"/>
        <w:jc w:val="center"/>
        <w:rPr>
          <w:rFonts w:cs="Arial"/>
          <w:b/>
          <w:bCs/>
          <w:color w:val="008080"/>
          <w:sz w:val="20"/>
          <w:szCs w:val="20"/>
        </w:rPr>
      </w:pPr>
    </w:p>
    <w:p w:rsidR="00A15BB6" w:rsidRDefault="00A15BB6" w:rsidP="007B343B">
      <w:pPr>
        <w:ind w:left="-1418"/>
        <w:jc w:val="center"/>
        <w:rPr>
          <w:rFonts w:cs="Arial"/>
          <w:b/>
          <w:bCs/>
          <w:color w:val="008080"/>
          <w:sz w:val="20"/>
          <w:szCs w:val="20"/>
        </w:rPr>
      </w:pPr>
    </w:p>
    <w:p w:rsidR="00A15BB6" w:rsidRPr="00D64DB9" w:rsidRDefault="0084528D" w:rsidP="007B343B">
      <w:pPr>
        <w:ind w:left="-1418"/>
        <w:jc w:val="center"/>
        <w:rPr>
          <w:rFonts w:cs="Arial"/>
          <w:b/>
          <w:bCs/>
          <w:color w:val="17365D" w:themeColor="text2" w:themeShade="BF"/>
          <w:sz w:val="28"/>
          <w:szCs w:val="28"/>
        </w:rPr>
      </w:pPr>
      <w:r>
        <w:rPr>
          <w:rFonts w:cs="Arial"/>
          <w:b/>
          <w:bCs/>
          <w:color w:val="17365D" w:themeColor="text2" w:themeShade="BF"/>
          <w:sz w:val="28"/>
          <w:szCs w:val="28"/>
        </w:rPr>
        <w:t xml:space="preserve">Ποσοστιαία Μεταβολή </w:t>
      </w:r>
      <w:r w:rsidR="00337889" w:rsidRPr="00D64DB9">
        <w:rPr>
          <w:rFonts w:cs="Arial"/>
          <w:b/>
          <w:bCs/>
          <w:color w:val="17365D" w:themeColor="text2" w:themeShade="BF"/>
          <w:sz w:val="28"/>
          <w:szCs w:val="28"/>
        </w:rPr>
        <w:t xml:space="preserve"> </w:t>
      </w:r>
      <w:r w:rsidR="00D64DB9">
        <w:rPr>
          <w:rFonts w:cs="Arial"/>
          <w:b/>
          <w:bCs/>
          <w:color w:val="17365D" w:themeColor="text2" w:themeShade="BF"/>
          <w:sz w:val="28"/>
          <w:szCs w:val="28"/>
        </w:rPr>
        <w:t>Ε</w:t>
      </w:r>
      <w:r w:rsidR="00D64DB9" w:rsidRPr="00D64DB9">
        <w:rPr>
          <w:rFonts w:cs="Arial"/>
          <w:b/>
          <w:bCs/>
          <w:color w:val="17365D" w:themeColor="text2" w:themeShade="BF"/>
          <w:sz w:val="28"/>
          <w:szCs w:val="28"/>
        </w:rPr>
        <w:t>τησίου</w:t>
      </w:r>
      <w:r w:rsidR="00337889" w:rsidRPr="00D64DB9">
        <w:rPr>
          <w:rFonts w:cs="Arial"/>
          <w:b/>
          <w:bCs/>
          <w:color w:val="17365D" w:themeColor="text2" w:themeShade="BF"/>
          <w:sz w:val="28"/>
          <w:szCs w:val="28"/>
        </w:rPr>
        <w:t xml:space="preserve"> </w:t>
      </w:r>
      <w:r w:rsidR="00D64DB9">
        <w:rPr>
          <w:rFonts w:cs="Arial"/>
          <w:b/>
          <w:bCs/>
          <w:color w:val="17365D" w:themeColor="text2" w:themeShade="BF"/>
          <w:sz w:val="28"/>
          <w:szCs w:val="28"/>
        </w:rPr>
        <w:t>Τ</w:t>
      </w:r>
      <w:r w:rsidR="00D64DB9" w:rsidRPr="00D64DB9">
        <w:rPr>
          <w:rFonts w:cs="Arial"/>
          <w:b/>
          <w:bCs/>
          <w:color w:val="17365D" w:themeColor="text2" w:themeShade="BF"/>
          <w:sz w:val="28"/>
          <w:szCs w:val="28"/>
        </w:rPr>
        <w:t>ζίρου 2021</w:t>
      </w:r>
      <w:r w:rsidR="00337889" w:rsidRPr="00D64DB9">
        <w:rPr>
          <w:rFonts w:cs="Arial"/>
          <w:b/>
          <w:bCs/>
          <w:color w:val="17365D" w:themeColor="text2" w:themeShade="BF"/>
          <w:sz w:val="28"/>
          <w:szCs w:val="28"/>
        </w:rPr>
        <w:t xml:space="preserve"> </w:t>
      </w:r>
      <w:r w:rsidR="00D64DB9" w:rsidRPr="00D64DB9">
        <w:rPr>
          <w:rFonts w:cs="Arial"/>
          <w:b/>
          <w:bCs/>
          <w:color w:val="17365D" w:themeColor="text2" w:themeShade="BF"/>
          <w:sz w:val="28"/>
          <w:szCs w:val="28"/>
        </w:rPr>
        <w:t>συγκριτικά</w:t>
      </w:r>
      <w:r w:rsidR="003354BB">
        <w:rPr>
          <w:rFonts w:cs="Arial"/>
          <w:b/>
          <w:bCs/>
          <w:color w:val="17365D" w:themeColor="text2" w:themeShade="BF"/>
          <w:sz w:val="28"/>
          <w:szCs w:val="28"/>
        </w:rPr>
        <w:t xml:space="preserve"> με 2020</w:t>
      </w:r>
      <w:r w:rsidR="00337889" w:rsidRPr="00D64DB9">
        <w:rPr>
          <w:rFonts w:cs="Arial"/>
          <w:b/>
          <w:bCs/>
          <w:color w:val="17365D" w:themeColor="text2" w:themeShade="BF"/>
          <w:sz w:val="28"/>
          <w:szCs w:val="28"/>
        </w:rPr>
        <w:t xml:space="preserve"> </w:t>
      </w:r>
    </w:p>
    <w:p w:rsidR="00A15BB6" w:rsidRPr="00D64DB9" w:rsidRDefault="00A15BB6" w:rsidP="007B343B">
      <w:pPr>
        <w:ind w:left="-1418"/>
        <w:jc w:val="center"/>
        <w:rPr>
          <w:rFonts w:cs="Arial"/>
          <w:b/>
          <w:bCs/>
          <w:color w:val="17365D" w:themeColor="text2" w:themeShade="BF"/>
          <w:sz w:val="28"/>
          <w:szCs w:val="28"/>
        </w:rPr>
      </w:pPr>
    </w:p>
    <w:p w:rsidR="00A15BB6" w:rsidRDefault="00881EA2" w:rsidP="007B343B">
      <w:pPr>
        <w:ind w:left="-1418"/>
        <w:jc w:val="center"/>
        <w:rPr>
          <w:rFonts w:cs="Arial"/>
          <w:b/>
          <w:bCs/>
          <w:color w:val="008080"/>
          <w:sz w:val="20"/>
          <w:szCs w:val="20"/>
        </w:rPr>
      </w:pPr>
      <w:r w:rsidRPr="00881EA2">
        <w:rPr>
          <w:rFonts w:cs="Arial"/>
          <w:b/>
          <w:bCs/>
          <w:noProof/>
          <w:color w:val="008080"/>
          <w:sz w:val="20"/>
          <w:szCs w:val="20"/>
          <w:lang w:eastAsia="el-GR"/>
        </w:rPr>
        <w:drawing>
          <wp:inline distT="0" distB="0" distL="0" distR="0">
            <wp:extent cx="3667125" cy="2600325"/>
            <wp:effectExtent l="19050" t="0" r="9525" b="0"/>
            <wp:docPr id="3"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2F24" w:rsidRDefault="000F2F24" w:rsidP="007B343B">
      <w:pPr>
        <w:ind w:left="-1418"/>
        <w:jc w:val="center"/>
        <w:rPr>
          <w:rFonts w:cs="Arial"/>
          <w:b/>
          <w:bCs/>
          <w:color w:val="1F497D" w:themeColor="text2"/>
          <w:sz w:val="32"/>
          <w:szCs w:val="32"/>
        </w:rPr>
      </w:pPr>
    </w:p>
    <w:p w:rsidR="000F2F24" w:rsidRDefault="000F2F24" w:rsidP="007B343B">
      <w:pPr>
        <w:ind w:left="-1418"/>
        <w:jc w:val="center"/>
        <w:rPr>
          <w:rFonts w:cs="Arial"/>
          <w:b/>
          <w:bCs/>
          <w:color w:val="1F497D" w:themeColor="text2"/>
          <w:sz w:val="32"/>
          <w:szCs w:val="32"/>
        </w:rPr>
      </w:pPr>
    </w:p>
    <w:p w:rsidR="00647662" w:rsidRDefault="00881EA2" w:rsidP="007B343B">
      <w:pPr>
        <w:ind w:left="-1418"/>
        <w:jc w:val="center"/>
        <w:rPr>
          <w:rFonts w:cs="Arial"/>
          <w:b/>
          <w:bCs/>
          <w:color w:val="1F497D" w:themeColor="text2"/>
          <w:sz w:val="32"/>
          <w:szCs w:val="32"/>
        </w:rPr>
      </w:pPr>
      <w:r w:rsidRPr="00881EA2">
        <w:rPr>
          <w:rFonts w:cs="Arial"/>
          <w:b/>
          <w:bCs/>
          <w:noProof/>
          <w:color w:val="1F497D" w:themeColor="text2"/>
          <w:sz w:val="32"/>
          <w:szCs w:val="32"/>
          <w:lang w:eastAsia="el-GR"/>
        </w:rPr>
        <w:drawing>
          <wp:inline distT="0" distB="0" distL="0" distR="0">
            <wp:extent cx="3600450" cy="2762250"/>
            <wp:effectExtent l="19050" t="0" r="19050" b="0"/>
            <wp:docPr id="5"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7662" w:rsidRDefault="00647662" w:rsidP="007B343B">
      <w:pPr>
        <w:ind w:left="-1418"/>
        <w:jc w:val="center"/>
        <w:rPr>
          <w:rFonts w:cs="Arial"/>
          <w:b/>
          <w:bCs/>
          <w:color w:val="1F497D" w:themeColor="text2"/>
          <w:sz w:val="32"/>
          <w:szCs w:val="32"/>
        </w:rPr>
      </w:pPr>
    </w:p>
    <w:p w:rsidR="005C4482" w:rsidRDefault="005C4482" w:rsidP="007B343B">
      <w:pPr>
        <w:ind w:left="-1418"/>
        <w:jc w:val="center"/>
        <w:rPr>
          <w:rFonts w:cs="Arial"/>
          <w:b/>
          <w:bCs/>
          <w:color w:val="1F497D" w:themeColor="text2"/>
          <w:sz w:val="32"/>
          <w:szCs w:val="32"/>
        </w:rPr>
      </w:pPr>
    </w:p>
    <w:p w:rsidR="005C4482" w:rsidRDefault="005C4482" w:rsidP="007B343B">
      <w:pPr>
        <w:ind w:left="-1418"/>
        <w:jc w:val="center"/>
        <w:rPr>
          <w:rFonts w:cs="Arial"/>
          <w:b/>
          <w:bCs/>
          <w:color w:val="1F497D" w:themeColor="text2"/>
          <w:sz w:val="32"/>
          <w:szCs w:val="32"/>
        </w:rPr>
      </w:pPr>
    </w:p>
    <w:p w:rsidR="008E5362" w:rsidRPr="00552231" w:rsidRDefault="008E5362" w:rsidP="008E5362">
      <w:pPr>
        <w:jc w:val="both"/>
        <w:rPr>
          <w:rFonts w:cs="Arial"/>
          <w:b/>
          <w:color w:val="17365D" w:themeColor="text2" w:themeShade="BF"/>
          <w:sz w:val="32"/>
          <w:szCs w:val="32"/>
        </w:rPr>
      </w:pPr>
      <w:r w:rsidRPr="00552231">
        <w:rPr>
          <w:rFonts w:cs="Arial"/>
          <w:b/>
          <w:color w:val="17365D" w:themeColor="text2" w:themeShade="BF"/>
          <w:sz w:val="32"/>
          <w:szCs w:val="32"/>
        </w:rPr>
        <w:t>5</w:t>
      </w:r>
      <w:r w:rsidRPr="00552231">
        <w:rPr>
          <w:rFonts w:cs="Arial"/>
          <w:b/>
          <w:color w:val="17365D" w:themeColor="text2" w:themeShade="BF"/>
          <w:sz w:val="32"/>
          <w:szCs w:val="32"/>
          <w:vertAlign w:val="superscript"/>
        </w:rPr>
        <w:t>β</w:t>
      </w:r>
      <w:r w:rsidRPr="00552231">
        <w:rPr>
          <w:rFonts w:cs="Arial"/>
          <w:b/>
          <w:color w:val="17365D" w:themeColor="text2" w:themeShade="BF"/>
          <w:sz w:val="32"/>
          <w:szCs w:val="32"/>
        </w:rPr>
        <w:t xml:space="preserve"> Ετήσιος Τζίρος 2021 συγκριτικά με 2019 </w:t>
      </w:r>
    </w:p>
    <w:p w:rsidR="008E5362" w:rsidRPr="00E4091C" w:rsidRDefault="008E5362" w:rsidP="008E5362">
      <w:pPr>
        <w:ind w:firstLine="540"/>
        <w:jc w:val="both"/>
        <w:rPr>
          <w:rFonts w:cs="Arial"/>
        </w:rPr>
      </w:pPr>
      <w:r>
        <w:rPr>
          <w:rFonts w:cs="Arial"/>
        </w:rPr>
        <w:t xml:space="preserve">Συγκεκριμένα αύξηση  για το έτος 2021 συγκριτικά με το 2019  κατέγραψαν το </w:t>
      </w:r>
      <w:r>
        <w:rPr>
          <w:rFonts w:cs="Arial"/>
          <w:b/>
        </w:rPr>
        <w:t>23,02%</w:t>
      </w:r>
      <w:r>
        <w:rPr>
          <w:rFonts w:cs="Arial"/>
        </w:rPr>
        <w:t xml:space="preserve"> καμία μεταβολή  παρατήρησε το </w:t>
      </w:r>
      <w:r>
        <w:rPr>
          <w:rFonts w:cs="Arial"/>
          <w:b/>
        </w:rPr>
        <w:t>27,61</w:t>
      </w:r>
      <w:r w:rsidRPr="004C5D44">
        <w:rPr>
          <w:rFonts w:cs="Arial"/>
          <w:b/>
        </w:rPr>
        <w:t>%</w:t>
      </w:r>
      <w:r>
        <w:rPr>
          <w:rFonts w:cs="Arial"/>
        </w:rPr>
        <w:t xml:space="preserve"> ενώ μείωση </w:t>
      </w:r>
      <w:r w:rsidR="00732489">
        <w:rPr>
          <w:rFonts w:cs="Arial"/>
        </w:rPr>
        <w:t>είχε</w:t>
      </w:r>
      <w:r>
        <w:rPr>
          <w:rFonts w:cs="Arial"/>
        </w:rPr>
        <w:t xml:space="preserve"> το </w:t>
      </w:r>
      <w:r>
        <w:rPr>
          <w:rFonts w:cs="Arial"/>
          <w:b/>
        </w:rPr>
        <w:t>49,37%.</w:t>
      </w:r>
      <w:r>
        <w:rPr>
          <w:rFonts w:cs="Arial"/>
        </w:rPr>
        <w:t xml:space="preserve">  </w:t>
      </w:r>
    </w:p>
    <w:p w:rsidR="008E5362" w:rsidRDefault="008E5362" w:rsidP="008E5362">
      <w:pPr>
        <w:ind w:firstLine="540"/>
        <w:jc w:val="both"/>
        <w:rPr>
          <w:rFonts w:cs="Arial"/>
        </w:rPr>
      </w:pPr>
      <w:r w:rsidRPr="00974C9F">
        <w:rPr>
          <w:rFonts w:cs="Arial"/>
        </w:rPr>
        <w:t>Σ</w:t>
      </w:r>
      <w:r>
        <w:rPr>
          <w:rFonts w:cs="Arial"/>
        </w:rPr>
        <w:t xml:space="preserve">τα επιμέρους και </w:t>
      </w:r>
      <w:r w:rsidRPr="00974C9F">
        <w:rPr>
          <w:rFonts w:cs="Arial"/>
        </w:rPr>
        <w:t xml:space="preserve">την </w:t>
      </w:r>
      <w:r w:rsidRPr="00FE5345">
        <w:rPr>
          <w:rFonts w:cs="Arial"/>
          <w:b/>
        </w:rPr>
        <w:t>Περιφέρεια</w:t>
      </w:r>
      <w:r w:rsidRPr="00974C9F">
        <w:rPr>
          <w:rFonts w:cs="Arial"/>
        </w:rPr>
        <w:t xml:space="preserve">, το </w:t>
      </w:r>
      <w:r w:rsidRPr="00121794">
        <w:rPr>
          <w:rFonts w:cs="Arial"/>
          <w:b/>
        </w:rPr>
        <w:t>24,35%</w:t>
      </w:r>
      <w:r w:rsidRPr="00974C9F">
        <w:rPr>
          <w:rFonts w:cs="Arial"/>
        </w:rPr>
        <w:t xml:space="preserve"> των επιχειρήσεων που συμμετείχαν στην έρευνα είδε τον τζίρο του να </w:t>
      </w:r>
      <w:r>
        <w:rPr>
          <w:rFonts w:cs="Arial"/>
        </w:rPr>
        <w:t>αυξάνεται το 2021 σε σχέση με το 2019</w:t>
      </w:r>
      <w:r w:rsidRPr="00974C9F">
        <w:rPr>
          <w:rFonts w:cs="Arial"/>
        </w:rPr>
        <w:t xml:space="preserve">, </w:t>
      </w:r>
      <w:r>
        <w:rPr>
          <w:rFonts w:cs="Arial"/>
        </w:rPr>
        <w:t xml:space="preserve">το </w:t>
      </w:r>
      <w:r w:rsidRPr="00121794">
        <w:rPr>
          <w:rFonts w:cs="Arial"/>
          <w:b/>
        </w:rPr>
        <w:t>16,67%</w:t>
      </w:r>
      <w:r>
        <w:rPr>
          <w:rFonts w:cs="Arial"/>
        </w:rPr>
        <w:t xml:space="preserve"> δήλωσε πως δεν είχε καμία μεταβολή στα ετήσια οικονομικά του αποτελέσματα και το </w:t>
      </w:r>
      <w:r w:rsidRPr="00121794">
        <w:rPr>
          <w:rFonts w:cs="Arial"/>
          <w:b/>
        </w:rPr>
        <w:t>58,98%</w:t>
      </w:r>
      <w:r>
        <w:rPr>
          <w:rFonts w:cs="Arial"/>
        </w:rPr>
        <w:t xml:space="preserve"> είχε μειωμένο τζίρο συγκριτικά με το 2019. </w:t>
      </w:r>
    </w:p>
    <w:p w:rsidR="008E5362" w:rsidRDefault="008E5362" w:rsidP="008E5362">
      <w:pPr>
        <w:ind w:firstLine="540"/>
        <w:jc w:val="both"/>
        <w:rPr>
          <w:rFonts w:cs="Arial"/>
        </w:rPr>
      </w:pPr>
      <w:r>
        <w:rPr>
          <w:rFonts w:cs="Arial"/>
        </w:rPr>
        <w:t>Για τα καταστήματα της περιφερείας φαίνεται ότι η συνθήκη της πανδημίας και οι αρνητικές συνέπειες της στη οικονομία δεν έδωσε περιθώ</w:t>
      </w:r>
      <w:r w:rsidR="00121794">
        <w:rPr>
          <w:rFonts w:cs="Arial"/>
        </w:rPr>
        <w:t>ρια στους επαγγελματίες να ανακάμψουν</w:t>
      </w:r>
      <w:r>
        <w:rPr>
          <w:rFonts w:cs="Arial"/>
        </w:rPr>
        <w:t xml:space="preserve">  με απ</w:t>
      </w:r>
      <w:r w:rsidR="00121794">
        <w:rPr>
          <w:rFonts w:cs="Arial"/>
        </w:rPr>
        <w:t xml:space="preserve">οτέλεσμα </w:t>
      </w:r>
      <w:r>
        <w:rPr>
          <w:rFonts w:cs="Arial"/>
        </w:rPr>
        <w:t xml:space="preserve"> ένα πολύ μεγάλο ποσοστό να καταγράφει μείωση τζίρου συγκριτικά με το 2019.</w:t>
      </w:r>
    </w:p>
    <w:p w:rsidR="008E5362" w:rsidRDefault="008E5362" w:rsidP="008E5362">
      <w:pPr>
        <w:ind w:firstLine="540"/>
        <w:jc w:val="both"/>
        <w:rPr>
          <w:rFonts w:cs="Arial"/>
        </w:rPr>
      </w:pPr>
      <w:r>
        <w:rPr>
          <w:rFonts w:cs="Arial"/>
        </w:rPr>
        <w:t xml:space="preserve">Τα καταστήματα του </w:t>
      </w:r>
      <w:r w:rsidRPr="00FE5345">
        <w:rPr>
          <w:rFonts w:cs="Arial"/>
          <w:b/>
        </w:rPr>
        <w:t>Κέντρο</w:t>
      </w:r>
      <w:r>
        <w:rPr>
          <w:rFonts w:cs="Arial"/>
          <w:b/>
        </w:rPr>
        <w:t xml:space="preserve">υ </w:t>
      </w:r>
      <w:r w:rsidRPr="00974C9F">
        <w:rPr>
          <w:rFonts w:cs="Arial"/>
        </w:rPr>
        <w:t xml:space="preserve"> που συμμετείχαν στην έρευνα</w:t>
      </w:r>
      <w:r>
        <w:rPr>
          <w:rFonts w:cs="Arial"/>
        </w:rPr>
        <w:t xml:space="preserve"> το </w:t>
      </w:r>
      <w:r w:rsidRPr="00121794">
        <w:rPr>
          <w:rFonts w:cs="Arial"/>
          <w:b/>
        </w:rPr>
        <w:t>21,68%</w:t>
      </w:r>
      <w:r>
        <w:rPr>
          <w:rFonts w:cs="Arial"/>
        </w:rPr>
        <w:t xml:space="preserve"> βλέπει</w:t>
      </w:r>
      <w:r w:rsidRPr="00974C9F">
        <w:rPr>
          <w:rFonts w:cs="Arial"/>
        </w:rPr>
        <w:t xml:space="preserve"> τον τζίρο του να </w:t>
      </w:r>
      <w:r>
        <w:rPr>
          <w:rFonts w:cs="Arial"/>
        </w:rPr>
        <w:t>αυξάνεται το 2021 σε σχέση με το 2019</w:t>
      </w:r>
      <w:r w:rsidRPr="00974C9F">
        <w:rPr>
          <w:rFonts w:cs="Arial"/>
        </w:rPr>
        <w:t xml:space="preserve">, </w:t>
      </w:r>
      <w:r>
        <w:rPr>
          <w:rFonts w:cs="Arial"/>
        </w:rPr>
        <w:t xml:space="preserve">το </w:t>
      </w:r>
      <w:r w:rsidRPr="00121794">
        <w:rPr>
          <w:rFonts w:cs="Arial"/>
          <w:b/>
        </w:rPr>
        <w:t>38,55%</w:t>
      </w:r>
      <w:r>
        <w:rPr>
          <w:rFonts w:cs="Arial"/>
        </w:rPr>
        <w:t xml:space="preserve"> δήλωσε πως δεν είχε καμία μεταβολή στα ετήσια οικονομικά του αποτελέσματα και το </w:t>
      </w:r>
      <w:r w:rsidRPr="00121794">
        <w:rPr>
          <w:rFonts w:cs="Arial"/>
          <w:b/>
        </w:rPr>
        <w:t>39,77%</w:t>
      </w:r>
      <w:r>
        <w:rPr>
          <w:rFonts w:cs="Arial"/>
        </w:rPr>
        <w:t xml:space="preserve"> είχε μειωμένο τζίρο συγκριτικά με το 2019.</w:t>
      </w:r>
    </w:p>
    <w:p w:rsidR="008E5362" w:rsidRDefault="008E5362" w:rsidP="008E5362">
      <w:pPr>
        <w:ind w:firstLine="540"/>
        <w:jc w:val="both"/>
        <w:rPr>
          <w:rFonts w:cs="Arial"/>
        </w:rPr>
      </w:pPr>
      <w:r>
        <w:rPr>
          <w:rFonts w:cs="Arial"/>
        </w:rPr>
        <w:t>Το αρνητικέ</w:t>
      </w:r>
      <w:r w:rsidR="00121794">
        <w:rPr>
          <w:rFonts w:cs="Arial"/>
        </w:rPr>
        <w:t>ς</w:t>
      </w:r>
      <w:r>
        <w:rPr>
          <w:rFonts w:cs="Arial"/>
        </w:rPr>
        <w:t xml:space="preserve"> συνέπιες της πανδημίας είναι εμφανείς και για τα καταστήματα του κέντρου καθώς ενώ  σημείωσαν αύξηση συγκριτικά με το 2020 δεν  μπόρεσαν να ξεπεράσουν τις πώλησης του 2019  </w:t>
      </w:r>
    </w:p>
    <w:p w:rsidR="008E5362" w:rsidRDefault="008E5362" w:rsidP="007B343B">
      <w:pPr>
        <w:ind w:left="-1418"/>
        <w:jc w:val="center"/>
        <w:rPr>
          <w:rFonts w:cs="Arial"/>
          <w:b/>
          <w:bCs/>
          <w:color w:val="1F497D" w:themeColor="text2"/>
          <w:sz w:val="32"/>
          <w:szCs w:val="32"/>
        </w:rPr>
      </w:pPr>
    </w:p>
    <w:p w:rsidR="008E5362" w:rsidRDefault="008E5362" w:rsidP="007B343B">
      <w:pPr>
        <w:ind w:left="-1418"/>
        <w:jc w:val="center"/>
        <w:rPr>
          <w:rFonts w:cs="Arial"/>
          <w:b/>
          <w:bCs/>
          <w:color w:val="1F497D" w:themeColor="text2"/>
          <w:sz w:val="32"/>
          <w:szCs w:val="32"/>
        </w:rPr>
      </w:pPr>
    </w:p>
    <w:p w:rsidR="008E5362" w:rsidRDefault="008E5362" w:rsidP="007B343B">
      <w:pPr>
        <w:ind w:left="-1418"/>
        <w:jc w:val="center"/>
        <w:rPr>
          <w:rFonts w:cs="Arial"/>
          <w:b/>
          <w:bCs/>
          <w:color w:val="1F497D" w:themeColor="text2"/>
          <w:sz w:val="32"/>
          <w:szCs w:val="32"/>
        </w:rPr>
      </w:pPr>
    </w:p>
    <w:p w:rsidR="008E5362" w:rsidRDefault="008E5362" w:rsidP="007B343B">
      <w:pPr>
        <w:ind w:left="-1418"/>
        <w:jc w:val="center"/>
        <w:rPr>
          <w:rFonts w:cs="Arial"/>
          <w:b/>
          <w:bCs/>
          <w:color w:val="1F497D" w:themeColor="text2"/>
          <w:sz w:val="32"/>
          <w:szCs w:val="32"/>
        </w:rPr>
      </w:pPr>
    </w:p>
    <w:p w:rsidR="008E5362" w:rsidRDefault="008E5362" w:rsidP="007B343B">
      <w:pPr>
        <w:ind w:left="-1418"/>
        <w:jc w:val="center"/>
        <w:rPr>
          <w:rFonts w:cs="Arial"/>
          <w:b/>
          <w:bCs/>
          <w:color w:val="1F497D" w:themeColor="text2"/>
          <w:sz w:val="32"/>
          <w:szCs w:val="32"/>
        </w:rPr>
      </w:pPr>
    </w:p>
    <w:tbl>
      <w:tblPr>
        <w:tblW w:w="11908" w:type="dxa"/>
        <w:tblInd w:w="-1735" w:type="dxa"/>
        <w:tblLayout w:type="fixed"/>
        <w:tblLook w:val="04A0"/>
      </w:tblPr>
      <w:tblGrid>
        <w:gridCol w:w="425"/>
        <w:gridCol w:w="1134"/>
        <w:gridCol w:w="993"/>
        <w:gridCol w:w="992"/>
        <w:gridCol w:w="993"/>
        <w:gridCol w:w="850"/>
        <w:gridCol w:w="709"/>
        <w:gridCol w:w="992"/>
        <w:gridCol w:w="992"/>
        <w:gridCol w:w="993"/>
        <w:gridCol w:w="992"/>
        <w:gridCol w:w="992"/>
        <w:gridCol w:w="851"/>
      </w:tblGrid>
      <w:tr w:rsidR="008E5362" w:rsidRPr="00B35975" w:rsidTr="00567DA6">
        <w:trPr>
          <w:trHeight w:val="600"/>
        </w:trPr>
        <w:tc>
          <w:tcPr>
            <w:tcW w:w="425" w:type="dxa"/>
            <w:tcBorders>
              <w:top w:val="single" w:sz="4" w:space="0" w:color="auto"/>
              <w:left w:val="single" w:sz="4" w:space="0" w:color="auto"/>
              <w:bottom w:val="single" w:sz="8" w:space="0" w:color="auto"/>
              <w:right w:val="single" w:sz="4" w:space="0" w:color="auto"/>
            </w:tcBorders>
            <w:shd w:val="clear" w:color="000000" w:fill="C0C0C0"/>
            <w:noWrap/>
            <w:vAlign w:val="center"/>
            <w:hideMark/>
          </w:tcPr>
          <w:p w:rsidR="008E5362" w:rsidRPr="00B35975" w:rsidRDefault="008E5362" w:rsidP="00567DA6">
            <w:pPr>
              <w:spacing w:after="0" w:line="240" w:lineRule="auto"/>
              <w:jc w:val="center"/>
              <w:rPr>
                <w:rFonts w:ascii="Arial" w:eastAsia="Times New Roman" w:hAnsi="Arial" w:cs="Arial"/>
                <w:b/>
                <w:bCs/>
                <w:color w:val="003366"/>
                <w:sz w:val="16"/>
                <w:szCs w:val="16"/>
                <w:lang w:eastAsia="el-GR"/>
              </w:rPr>
            </w:pPr>
          </w:p>
        </w:tc>
        <w:tc>
          <w:tcPr>
            <w:tcW w:w="1134" w:type="dxa"/>
            <w:tcBorders>
              <w:top w:val="single" w:sz="4" w:space="0" w:color="auto"/>
              <w:left w:val="nil"/>
              <w:bottom w:val="single" w:sz="8" w:space="0" w:color="auto"/>
              <w:right w:val="single" w:sz="4" w:space="0" w:color="auto"/>
            </w:tcBorders>
            <w:shd w:val="clear" w:color="000000" w:fill="C0C0C0"/>
            <w:noWrap/>
            <w:vAlign w:val="center"/>
            <w:hideMark/>
          </w:tcPr>
          <w:p w:rsidR="008E5362" w:rsidRPr="00B35975" w:rsidRDefault="008E5362" w:rsidP="00567DA6">
            <w:pPr>
              <w:spacing w:after="0" w:line="240" w:lineRule="auto"/>
              <w:jc w:val="center"/>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Γεωγραφική κατηγοριοποίηση</w:t>
            </w:r>
          </w:p>
        </w:tc>
        <w:tc>
          <w:tcPr>
            <w:tcW w:w="993" w:type="dxa"/>
            <w:tcBorders>
              <w:top w:val="single" w:sz="4" w:space="0" w:color="auto"/>
              <w:left w:val="nil"/>
              <w:bottom w:val="single" w:sz="8" w:space="0" w:color="auto"/>
              <w:right w:val="single" w:sz="4" w:space="0" w:color="auto"/>
            </w:tcBorders>
            <w:shd w:val="clear" w:color="000000" w:fill="C0C0C0"/>
            <w:vAlign w:val="center"/>
            <w:hideMark/>
          </w:tcPr>
          <w:p w:rsidR="008E5362" w:rsidRPr="00B35975" w:rsidRDefault="008E5362" w:rsidP="00567DA6">
            <w:pPr>
              <w:spacing w:after="0" w:line="240" w:lineRule="auto"/>
              <w:jc w:val="center"/>
              <w:rPr>
                <w:rFonts w:ascii="Arial" w:eastAsia="Times New Roman" w:hAnsi="Arial" w:cs="Arial"/>
                <w:color w:val="003366"/>
                <w:sz w:val="16"/>
                <w:szCs w:val="16"/>
                <w:lang w:eastAsia="el-GR"/>
              </w:rPr>
            </w:pPr>
            <w:r w:rsidRPr="00B35975">
              <w:rPr>
                <w:rFonts w:ascii="Arial" w:eastAsia="Times New Roman" w:hAnsi="Arial" w:cs="Arial"/>
                <w:color w:val="003366"/>
                <w:sz w:val="16"/>
                <w:szCs w:val="16"/>
                <w:lang w:eastAsia="el-GR"/>
              </w:rPr>
              <w:t xml:space="preserve">Αύξηση       </w:t>
            </w:r>
            <w:r w:rsidRPr="00B35975">
              <w:rPr>
                <w:rFonts w:ascii="Arial" w:eastAsia="Times New Roman" w:hAnsi="Arial" w:cs="Arial"/>
                <w:b/>
                <w:bCs/>
                <w:color w:val="003366"/>
                <w:sz w:val="16"/>
                <w:szCs w:val="16"/>
                <w:lang w:eastAsia="el-GR"/>
              </w:rPr>
              <w:t>0-10%</w:t>
            </w:r>
          </w:p>
        </w:tc>
        <w:tc>
          <w:tcPr>
            <w:tcW w:w="992" w:type="dxa"/>
            <w:tcBorders>
              <w:top w:val="single" w:sz="4" w:space="0" w:color="auto"/>
              <w:left w:val="nil"/>
              <w:bottom w:val="single" w:sz="8" w:space="0" w:color="auto"/>
              <w:right w:val="single" w:sz="4" w:space="0" w:color="auto"/>
            </w:tcBorders>
            <w:shd w:val="clear" w:color="000000" w:fill="C0C0C0"/>
            <w:vAlign w:val="center"/>
            <w:hideMark/>
          </w:tcPr>
          <w:p w:rsidR="008E5362" w:rsidRPr="00B35975" w:rsidRDefault="008E5362" w:rsidP="00567DA6">
            <w:pPr>
              <w:spacing w:after="0" w:line="240" w:lineRule="auto"/>
              <w:jc w:val="center"/>
              <w:rPr>
                <w:rFonts w:ascii="Arial" w:eastAsia="Times New Roman" w:hAnsi="Arial" w:cs="Arial"/>
                <w:color w:val="003366"/>
                <w:sz w:val="16"/>
                <w:szCs w:val="16"/>
                <w:lang w:eastAsia="el-GR"/>
              </w:rPr>
            </w:pPr>
            <w:r w:rsidRPr="00B35975">
              <w:rPr>
                <w:rFonts w:ascii="Arial" w:eastAsia="Times New Roman" w:hAnsi="Arial" w:cs="Arial"/>
                <w:color w:val="003366"/>
                <w:sz w:val="16"/>
                <w:szCs w:val="16"/>
                <w:lang w:eastAsia="el-GR"/>
              </w:rPr>
              <w:t>Αύξηση</w:t>
            </w:r>
            <w:r w:rsidRPr="00B35975">
              <w:rPr>
                <w:rFonts w:ascii="Arial" w:eastAsia="Times New Roman" w:hAnsi="Arial" w:cs="Arial"/>
                <w:b/>
                <w:bCs/>
                <w:color w:val="003366"/>
                <w:sz w:val="16"/>
                <w:szCs w:val="16"/>
                <w:lang w:eastAsia="el-GR"/>
              </w:rPr>
              <w:t xml:space="preserve">     10-20%</w:t>
            </w:r>
          </w:p>
        </w:tc>
        <w:tc>
          <w:tcPr>
            <w:tcW w:w="993" w:type="dxa"/>
            <w:tcBorders>
              <w:top w:val="single" w:sz="4" w:space="0" w:color="auto"/>
              <w:left w:val="nil"/>
              <w:bottom w:val="single" w:sz="8" w:space="0" w:color="auto"/>
              <w:right w:val="single" w:sz="4" w:space="0" w:color="auto"/>
            </w:tcBorders>
            <w:shd w:val="clear" w:color="000000" w:fill="C0C0C0"/>
            <w:vAlign w:val="center"/>
            <w:hideMark/>
          </w:tcPr>
          <w:p w:rsidR="008E5362" w:rsidRPr="00B35975" w:rsidRDefault="008E5362" w:rsidP="00567DA6">
            <w:pPr>
              <w:spacing w:after="0" w:line="240" w:lineRule="auto"/>
              <w:jc w:val="center"/>
              <w:rPr>
                <w:rFonts w:ascii="Arial" w:eastAsia="Times New Roman" w:hAnsi="Arial" w:cs="Arial"/>
                <w:color w:val="003366"/>
                <w:sz w:val="16"/>
                <w:szCs w:val="16"/>
                <w:lang w:eastAsia="el-GR"/>
              </w:rPr>
            </w:pPr>
            <w:r w:rsidRPr="00B35975">
              <w:rPr>
                <w:rFonts w:ascii="Arial" w:eastAsia="Times New Roman" w:hAnsi="Arial" w:cs="Arial"/>
                <w:color w:val="003366"/>
                <w:sz w:val="16"/>
                <w:szCs w:val="16"/>
                <w:lang w:eastAsia="el-GR"/>
              </w:rPr>
              <w:t xml:space="preserve">Αύξηση     </w:t>
            </w:r>
            <w:r w:rsidRPr="00B35975">
              <w:rPr>
                <w:rFonts w:ascii="Arial" w:eastAsia="Times New Roman" w:hAnsi="Arial" w:cs="Arial"/>
                <w:b/>
                <w:bCs/>
                <w:color w:val="003366"/>
                <w:sz w:val="16"/>
                <w:szCs w:val="16"/>
                <w:lang w:eastAsia="el-GR"/>
              </w:rPr>
              <w:t>20-30%</w:t>
            </w:r>
          </w:p>
        </w:tc>
        <w:tc>
          <w:tcPr>
            <w:tcW w:w="850" w:type="dxa"/>
            <w:tcBorders>
              <w:top w:val="single" w:sz="4" w:space="0" w:color="auto"/>
              <w:left w:val="nil"/>
              <w:bottom w:val="single" w:sz="8" w:space="0" w:color="auto"/>
              <w:right w:val="single" w:sz="4" w:space="0" w:color="auto"/>
            </w:tcBorders>
            <w:shd w:val="clear" w:color="000000" w:fill="C0C0C0"/>
            <w:vAlign w:val="center"/>
            <w:hideMark/>
          </w:tcPr>
          <w:p w:rsidR="008E5362" w:rsidRPr="00B35975" w:rsidRDefault="008E5362" w:rsidP="00567DA6">
            <w:pPr>
              <w:spacing w:after="0" w:line="240" w:lineRule="auto"/>
              <w:jc w:val="center"/>
              <w:rPr>
                <w:rFonts w:ascii="Arial" w:eastAsia="Times New Roman" w:hAnsi="Arial" w:cs="Arial"/>
                <w:color w:val="003366"/>
                <w:sz w:val="16"/>
                <w:szCs w:val="16"/>
                <w:lang w:eastAsia="el-GR"/>
              </w:rPr>
            </w:pPr>
            <w:r w:rsidRPr="00B35975">
              <w:rPr>
                <w:rFonts w:ascii="Arial" w:eastAsia="Times New Roman" w:hAnsi="Arial" w:cs="Arial"/>
                <w:color w:val="003366"/>
                <w:sz w:val="16"/>
                <w:szCs w:val="16"/>
                <w:lang w:eastAsia="el-GR"/>
              </w:rPr>
              <w:t xml:space="preserve">Αύξηση     </w:t>
            </w:r>
            <w:r w:rsidRPr="00B35975">
              <w:rPr>
                <w:rFonts w:ascii="Arial" w:eastAsia="Times New Roman" w:hAnsi="Arial" w:cs="Arial"/>
                <w:b/>
                <w:bCs/>
                <w:color w:val="003366"/>
                <w:sz w:val="16"/>
                <w:szCs w:val="16"/>
                <w:lang w:eastAsia="el-GR"/>
              </w:rPr>
              <w:t>30-40%</w:t>
            </w:r>
          </w:p>
        </w:tc>
        <w:tc>
          <w:tcPr>
            <w:tcW w:w="709" w:type="dxa"/>
            <w:tcBorders>
              <w:top w:val="single" w:sz="4" w:space="0" w:color="auto"/>
              <w:left w:val="nil"/>
              <w:bottom w:val="single" w:sz="8" w:space="0" w:color="auto"/>
              <w:right w:val="single" w:sz="4" w:space="0" w:color="auto"/>
            </w:tcBorders>
            <w:shd w:val="clear" w:color="000000" w:fill="C0C0C0"/>
            <w:vAlign w:val="center"/>
            <w:hideMark/>
          </w:tcPr>
          <w:p w:rsidR="008E5362" w:rsidRPr="00B35975" w:rsidRDefault="008E5362" w:rsidP="00567DA6">
            <w:pPr>
              <w:spacing w:after="0" w:line="240" w:lineRule="auto"/>
              <w:jc w:val="center"/>
              <w:rPr>
                <w:rFonts w:ascii="Arial" w:eastAsia="Times New Roman" w:hAnsi="Arial" w:cs="Arial"/>
                <w:color w:val="003366"/>
                <w:sz w:val="16"/>
                <w:szCs w:val="16"/>
                <w:lang w:eastAsia="el-GR"/>
              </w:rPr>
            </w:pPr>
            <w:r w:rsidRPr="00B35975">
              <w:rPr>
                <w:rFonts w:ascii="Arial" w:eastAsia="Times New Roman" w:hAnsi="Arial" w:cs="Arial"/>
                <w:color w:val="003366"/>
                <w:sz w:val="16"/>
                <w:szCs w:val="16"/>
                <w:lang w:eastAsia="el-GR"/>
              </w:rPr>
              <w:t>Αύξηση</w:t>
            </w:r>
            <w:r w:rsidRPr="00B35975">
              <w:rPr>
                <w:rFonts w:ascii="Arial" w:eastAsia="Times New Roman" w:hAnsi="Arial" w:cs="Arial"/>
                <w:b/>
                <w:bCs/>
                <w:color w:val="003366"/>
                <w:sz w:val="16"/>
                <w:szCs w:val="16"/>
                <w:lang w:eastAsia="el-GR"/>
              </w:rPr>
              <w:t xml:space="preserve">   50% </w:t>
            </w:r>
            <w:r w:rsidRPr="00B35975">
              <w:rPr>
                <w:rFonts w:ascii="Arial" w:eastAsia="Times New Roman" w:hAnsi="Arial" w:cs="Arial"/>
                <w:color w:val="003366"/>
                <w:sz w:val="16"/>
                <w:szCs w:val="16"/>
                <w:lang w:eastAsia="el-GR"/>
              </w:rPr>
              <w:t xml:space="preserve">&amp; άνω </w:t>
            </w:r>
          </w:p>
        </w:tc>
        <w:tc>
          <w:tcPr>
            <w:tcW w:w="992" w:type="dxa"/>
            <w:tcBorders>
              <w:top w:val="single" w:sz="4" w:space="0" w:color="auto"/>
              <w:left w:val="nil"/>
              <w:bottom w:val="single" w:sz="8" w:space="0" w:color="auto"/>
              <w:right w:val="single" w:sz="4" w:space="0" w:color="auto"/>
            </w:tcBorders>
            <w:shd w:val="clear" w:color="000000" w:fill="969696"/>
            <w:vAlign w:val="center"/>
            <w:hideMark/>
          </w:tcPr>
          <w:p w:rsidR="008E5362" w:rsidRPr="00B35975" w:rsidRDefault="008E5362" w:rsidP="00567DA6">
            <w:pPr>
              <w:spacing w:after="0" w:line="240" w:lineRule="auto"/>
              <w:jc w:val="center"/>
              <w:rPr>
                <w:rFonts w:ascii="Arial" w:eastAsia="Times New Roman" w:hAnsi="Arial" w:cs="Arial"/>
                <w:b/>
                <w:bCs/>
                <w:sz w:val="16"/>
                <w:szCs w:val="16"/>
                <w:lang w:eastAsia="el-GR"/>
              </w:rPr>
            </w:pPr>
            <w:r w:rsidRPr="00B35975">
              <w:rPr>
                <w:rFonts w:ascii="Arial" w:eastAsia="Times New Roman" w:hAnsi="Arial" w:cs="Arial"/>
                <w:b/>
                <w:bCs/>
                <w:sz w:val="16"/>
                <w:szCs w:val="16"/>
                <w:lang w:eastAsia="el-GR"/>
              </w:rPr>
              <w:t>Καμία Μεταβολή</w:t>
            </w:r>
          </w:p>
        </w:tc>
        <w:tc>
          <w:tcPr>
            <w:tcW w:w="992" w:type="dxa"/>
            <w:tcBorders>
              <w:top w:val="single" w:sz="4" w:space="0" w:color="auto"/>
              <w:left w:val="nil"/>
              <w:bottom w:val="single" w:sz="8" w:space="0" w:color="auto"/>
              <w:right w:val="single" w:sz="4" w:space="0" w:color="auto"/>
            </w:tcBorders>
            <w:shd w:val="clear" w:color="000000" w:fill="C0C0C0"/>
            <w:vAlign w:val="center"/>
            <w:hideMark/>
          </w:tcPr>
          <w:p w:rsidR="008E5362" w:rsidRPr="00B35975" w:rsidRDefault="008E5362" w:rsidP="00567DA6">
            <w:pPr>
              <w:spacing w:after="0" w:line="240" w:lineRule="auto"/>
              <w:jc w:val="center"/>
              <w:rPr>
                <w:rFonts w:ascii="Arial" w:eastAsia="Times New Roman" w:hAnsi="Arial" w:cs="Arial"/>
                <w:color w:val="800000"/>
                <w:sz w:val="16"/>
                <w:szCs w:val="16"/>
                <w:lang w:eastAsia="el-GR"/>
              </w:rPr>
            </w:pPr>
            <w:r w:rsidRPr="00B35975">
              <w:rPr>
                <w:rFonts w:ascii="Arial" w:eastAsia="Times New Roman" w:hAnsi="Arial" w:cs="Arial"/>
                <w:color w:val="800000"/>
                <w:sz w:val="16"/>
                <w:szCs w:val="16"/>
                <w:lang w:eastAsia="el-GR"/>
              </w:rPr>
              <w:t xml:space="preserve">Μείωση       </w:t>
            </w:r>
            <w:r w:rsidRPr="00B35975">
              <w:rPr>
                <w:rFonts w:ascii="Arial" w:eastAsia="Times New Roman" w:hAnsi="Arial" w:cs="Arial"/>
                <w:b/>
                <w:bCs/>
                <w:color w:val="800000"/>
                <w:sz w:val="16"/>
                <w:szCs w:val="16"/>
                <w:lang w:eastAsia="el-GR"/>
              </w:rPr>
              <w:t>0-10%</w:t>
            </w:r>
          </w:p>
        </w:tc>
        <w:tc>
          <w:tcPr>
            <w:tcW w:w="993" w:type="dxa"/>
            <w:tcBorders>
              <w:top w:val="single" w:sz="4" w:space="0" w:color="auto"/>
              <w:left w:val="nil"/>
              <w:bottom w:val="single" w:sz="8" w:space="0" w:color="auto"/>
              <w:right w:val="single" w:sz="4" w:space="0" w:color="auto"/>
            </w:tcBorders>
            <w:shd w:val="clear" w:color="000000" w:fill="C0C0C0"/>
            <w:vAlign w:val="center"/>
            <w:hideMark/>
          </w:tcPr>
          <w:p w:rsidR="008E5362" w:rsidRPr="00B35975" w:rsidRDefault="008E5362" w:rsidP="00567DA6">
            <w:pPr>
              <w:spacing w:after="0" w:line="240" w:lineRule="auto"/>
              <w:jc w:val="center"/>
              <w:rPr>
                <w:rFonts w:ascii="Arial" w:eastAsia="Times New Roman" w:hAnsi="Arial" w:cs="Arial"/>
                <w:color w:val="800000"/>
                <w:sz w:val="16"/>
                <w:szCs w:val="16"/>
                <w:lang w:eastAsia="el-GR"/>
              </w:rPr>
            </w:pPr>
            <w:r w:rsidRPr="00B35975">
              <w:rPr>
                <w:rFonts w:ascii="Arial" w:eastAsia="Times New Roman" w:hAnsi="Arial" w:cs="Arial"/>
                <w:color w:val="800000"/>
                <w:sz w:val="16"/>
                <w:szCs w:val="16"/>
                <w:lang w:eastAsia="el-GR"/>
              </w:rPr>
              <w:t xml:space="preserve">Μείωση     </w:t>
            </w:r>
            <w:r w:rsidRPr="00B35975">
              <w:rPr>
                <w:rFonts w:ascii="Arial" w:eastAsia="Times New Roman" w:hAnsi="Arial" w:cs="Arial"/>
                <w:b/>
                <w:bCs/>
                <w:color w:val="800000"/>
                <w:sz w:val="16"/>
                <w:szCs w:val="16"/>
                <w:lang w:eastAsia="el-GR"/>
              </w:rPr>
              <w:t>10-20%</w:t>
            </w:r>
          </w:p>
        </w:tc>
        <w:tc>
          <w:tcPr>
            <w:tcW w:w="992" w:type="dxa"/>
            <w:tcBorders>
              <w:top w:val="single" w:sz="4" w:space="0" w:color="auto"/>
              <w:left w:val="nil"/>
              <w:bottom w:val="single" w:sz="8" w:space="0" w:color="auto"/>
              <w:right w:val="single" w:sz="4" w:space="0" w:color="auto"/>
            </w:tcBorders>
            <w:shd w:val="clear" w:color="000000" w:fill="C0C0C0"/>
            <w:vAlign w:val="center"/>
            <w:hideMark/>
          </w:tcPr>
          <w:p w:rsidR="008E5362" w:rsidRPr="00B35975" w:rsidRDefault="008E5362" w:rsidP="00567DA6">
            <w:pPr>
              <w:spacing w:after="0" w:line="240" w:lineRule="auto"/>
              <w:jc w:val="center"/>
              <w:rPr>
                <w:rFonts w:ascii="Arial" w:eastAsia="Times New Roman" w:hAnsi="Arial" w:cs="Arial"/>
                <w:color w:val="800000"/>
                <w:sz w:val="16"/>
                <w:szCs w:val="16"/>
                <w:lang w:eastAsia="el-GR"/>
              </w:rPr>
            </w:pPr>
            <w:r w:rsidRPr="00B35975">
              <w:rPr>
                <w:rFonts w:ascii="Arial" w:eastAsia="Times New Roman" w:hAnsi="Arial" w:cs="Arial"/>
                <w:color w:val="800000"/>
                <w:sz w:val="16"/>
                <w:szCs w:val="16"/>
                <w:lang w:eastAsia="el-GR"/>
              </w:rPr>
              <w:t xml:space="preserve">Μείωση     </w:t>
            </w:r>
            <w:r w:rsidRPr="00B35975">
              <w:rPr>
                <w:rFonts w:ascii="Arial" w:eastAsia="Times New Roman" w:hAnsi="Arial" w:cs="Arial"/>
                <w:b/>
                <w:bCs/>
                <w:color w:val="800000"/>
                <w:sz w:val="16"/>
                <w:szCs w:val="16"/>
                <w:lang w:eastAsia="el-GR"/>
              </w:rPr>
              <w:t>20-30%</w:t>
            </w:r>
          </w:p>
        </w:tc>
        <w:tc>
          <w:tcPr>
            <w:tcW w:w="992" w:type="dxa"/>
            <w:tcBorders>
              <w:top w:val="single" w:sz="4" w:space="0" w:color="auto"/>
              <w:left w:val="nil"/>
              <w:bottom w:val="single" w:sz="8" w:space="0" w:color="auto"/>
              <w:right w:val="single" w:sz="4" w:space="0" w:color="auto"/>
            </w:tcBorders>
            <w:shd w:val="clear" w:color="000000" w:fill="C0C0C0"/>
            <w:vAlign w:val="center"/>
            <w:hideMark/>
          </w:tcPr>
          <w:p w:rsidR="008E5362" w:rsidRPr="00B35975" w:rsidRDefault="008E5362" w:rsidP="00567DA6">
            <w:pPr>
              <w:spacing w:after="0" w:line="240" w:lineRule="auto"/>
              <w:jc w:val="center"/>
              <w:rPr>
                <w:rFonts w:ascii="Arial" w:eastAsia="Times New Roman" w:hAnsi="Arial" w:cs="Arial"/>
                <w:color w:val="800000"/>
                <w:sz w:val="16"/>
                <w:szCs w:val="16"/>
                <w:lang w:eastAsia="el-GR"/>
              </w:rPr>
            </w:pPr>
            <w:r w:rsidRPr="00B35975">
              <w:rPr>
                <w:rFonts w:ascii="Arial" w:eastAsia="Times New Roman" w:hAnsi="Arial" w:cs="Arial"/>
                <w:color w:val="800000"/>
                <w:sz w:val="16"/>
                <w:szCs w:val="16"/>
                <w:lang w:eastAsia="el-GR"/>
              </w:rPr>
              <w:t xml:space="preserve">Μείωση     </w:t>
            </w:r>
            <w:r w:rsidRPr="00B35975">
              <w:rPr>
                <w:rFonts w:ascii="Arial" w:eastAsia="Times New Roman" w:hAnsi="Arial" w:cs="Arial"/>
                <w:b/>
                <w:bCs/>
                <w:color w:val="800000"/>
                <w:sz w:val="16"/>
                <w:szCs w:val="16"/>
                <w:lang w:eastAsia="el-GR"/>
              </w:rPr>
              <w:t>30-40%</w:t>
            </w:r>
          </w:p>
        </w:tc>
        <w:tc>
          <w:tcPr>
            <w:tcW w:w="851" w:type="dxa"/>
            <w:tcBorders>
              <w:top w:val="single" w:sz="4" w:space="0" w:color="auto"/>
              <w:left w:val="nil"/>
              <w:bottom w:val="single" w:sz="8" w:space="0" w:color="auto"/>
              <w:right w:val="single" w:sz="4" w:space="0" w:color="auto"/>
            </w:tcBorders>
            <w:shd w:val="clear" w:color="000000" w:fill="C0C0C0"/>
            <w:vAlign w:val="center"/>
            <w:hideMark/>
          </w:tcPr>
          <w:p w:rsidR="008E5362" w:rsidRPr="00B35975" w:rsidRDefault="008E5362" w:rsidP="00567DA6">
            <w:pPr>
              <w:spacing w:after="0" w:line="240" w:lineRule="auto"/>
              <w:jc w:val="center"/>
              <w:rPr>
                <w:rFonts w:ascii="Arial" w:eastAsia="Times New Roman" w:hAnsi="Arial" w:cs="Arial"/>
                <w:color w:val="800000"/>
                <w:sz w:val="16"/>
                <w:szCs w:val="16"/>
                <w:lang w:eastAsia="el-GR"/>
              </w:rPr>
            </w:pPr>
            <w:r w:rsidRPr="00B35975">
              <w:rPr>
                <w:rFonts w:ascii="Arial" w:eastAsia="Times New Roman" w:hAnsi="Arial" w:cs="Arial"/>
                <w:color w:val="800000"/>
                <w:sz w:val="16"/>
                <w:szCs w:val="16"/>
                <w:lang w:eastAsia="el-GR"/>
              </w:rPr>
              <w:t xml:space="preserve">Μείωση    </w:t>
            </w:r>
            <w:r w:rsidRPr="00B35975">
              <w:rPr>
                <w:rFonts w:ascii="Arial" w:eastAsia="Times New Roman" w:hAnsi="Arial" w:cs="Arial"/>
                <w:b/>
                <w:bCs/>
                <w:color w:val="800000"/>
                <w:sz w:val="16"/>
                <w:szCs w:val="16"/>
                <w:lang w:eastAsia="el-GR"/>
              </w:rPr>
              <w:t>50%</w:t>
            </w:r>
            <w:r w:rsidRPr="00B35975">
              <w:rPr>
                <w:rFonts w:ascii="Arial" w:eastAsia="Times New Roman" w:hAnsi="Arial" w:cs="Arial"/>
                <w:color w:val="800000"/>
                <w:sz w:val="16"/>
                <w:szCs w:val="16"/>
                <w:lang w:eastAsia="el-GR"/>
              </w:rPr>
              <w:t xml:space="preserve"> &amp; άνω</w:t>
            </w:r>
          </w:p>
        </w:tc>
      </w:tr>
      <w:tr w:rsidR="008E5362" w:rsidRPr="00B35975" w:rsidTr="00567DA6">
        <w:trPr>
          <w:trHeight w:val="34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E5362" w:rsidRPr="00B35975" w:rsidRDefault="008E5362" w:rsidP="00567DA6">
            <w:pPr>
              <w:spacing w:after="0" w:line="240" w:lineRule="auto"/>
              <w:jc w:val="center"/>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Α</w:t>
            </w:r>
          </w:p>
        </w:tc>
        <w:tc>
          <w:tcPr>
            <w:tcW w:w="1134" w:type="dxa"/>
            <w:tcBorders>
              <w:top w:val="nil"/>
              <w:left w:val="nil"/>
              <w:bottom w:val="single" w:sz="4" w:space="0" w:color="auto"/>
              <w:right w:val="single" w:sz="4" w:space="0" w:color="auto"/>
            </w:tcBorders>
            <w:shd w:val="clear" w:color="000000" w:fill="FFFFFF"/>
            <w:noWrap/>
            <w:vAlign w:val="center"/>
            <w:hideMark/>
          </w:tcPr>
          <w:p w:rsidR="008E5362" w:rsidRPr="00B35975" w:rsidRDefault="008E5362" w:rsidP="00567DA6">
            <w:pPr>
              <w:spacing w:after="0" w:line="240" w:lineRule="auto"/>
              <w:jc w:val="center"/>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ΠΕΡΙΦΡΕΙΕΑ</w:t>
            </w:r>
          </w:p>
        </w:tc>
        <w:tc>
          <w:tcPr>
            <w:tcW w:w="993"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003366"/>
                <w:sz w:val="20"/>
                <w:szCs w:val="20"/>
                <w:lang w:eastAsia="el-GR"/>
              </w:rPr>
            </w:pPr>
            <w:r>
              <w:rPr>
                <w:rFonts w:ascii="Arial" w:eastAsia="Times New Roman" w:hAnsi="Arial" w:cs="Arial"/>
                <w:b/>
                <w:bCs/>
                <w:color w:val="003366"/>
                <w:sz w:val="20"/>
                <w:szCs w:val="20"/>
                <w:lang w:eastAsia="el-GR"/>
              </w:rPr>
              <w:t>14,10%</w:t>
            </w:r>
          </w:p>
        </w:tc>
        <w:tc>
          <w:tcPr>
            <w:tcW w:w="992"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003366"/>
                <w:sz w:val="20"/>
                <w:szCs w:val="20"/>
                <w:lang w:eastAsia="el-GR"/>
              </w:rPr>
            </w:pPr>
            <w:r>
              <w:rPr>
                <w:rFonts w:ascii="Arial" w:eastAsia="Times New Roman" w:hAnsi="Arial" w:cs="Arial"/>
                <w:b/>
                <w:bCs/>
                <w:color w:val="003366"/>
                <w:sz w:val="20"/>
                <w:szCs w:val="20"/>
                <w:lang w:eastAsia="el-GR"/>
              </w:rPr>
              <w:t>8,97%</w:t>
            </w:r>
          </w:p>
        </w:tc>
        <w:tc>
          <w:tcPr>
            <w:tcW w:w="993"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003366"/>
                <w:sz w:val="20"/>
                <w:szCs w:val="20"/>
                <w:lang w:eastAsia="el-GR"/>
              </w:rPr>
            </w:pPr>
            <w:r>
              <w:rPr>
                <w:rFonts w:ascii="Arial" w:eastAsia="Times New Roman" w:hAnsi="Arial" w:cs="Arial"/>
                <w:b/>
                <w:bCs/>
                <w:color w:val="003366"/>
                <w:sz w:val="20"/>
                <w:szCs w:val="20"/>
                <w:lang w:eastAsia="el-GR"/>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003366"/>
                <w:sz w:val="20"/>
                <w:szCs w:val="20"/>
                <w:lang w:eastAsia="el-GR"/>
              </w:rPr>
            </w:pPr>
            <w:r>
              <w:rPr>
                <w:rFonts w:ascii="Arial" w:eastAsia="Times New Roman" w:hAnsi="Arial" w:cs="Arial"/>
                <w:b/>
                <w:bCs/>
                <w:color w:val="003366"/>
                <w:sz w:val="20"/>
                <w:szCs w:val="20"/>
                <w:lang w:eastAsia="el-GR"/>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003366"/>
                <w:sz w:val="20"/>
                <w:szCs w:val="20"/>
                <w:lang w:eastAsia="el-GR"/>
              </w:rPr>
            </w:pPr>
            <w:r>
              <w:rPr>
                <w:rFonts w:ascii="Arial" w:eastAsia="Times New Roman" w:hAnsi="Arial" w:cs="Arial"/>
                <w:b/>
                <w:bCs/>
                <w:color w:val="003366"/>
                <w:sz w:val="20"/>
                <w:szCs w:val="20"/>
                <w:lang w:eastAsia="el-GR"/>
              </w:rPr>
              <w:t>1,28%</w:t>
            </w:r>
          </w:p>
        </w:tc>
        <w:tc>
          <w:tcPr>
            <w:tcW w:w="992"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sz w:val="20"/>
                <w:szCs w:val="20"/>
                <w:lang w:eastAsia="el-GR"/>
              </w:rPr>
            </w:pPr>
            <w:r>
              <w:rPr>
                <w:rFonts w:ascii="Arial" w:eastAsia="Times New Roman" w:hAnsi="Arial" w:cs="Arial"/>
                <w:b/>
                <w:bCs/>
                <w:sz w:val="20"/>
                <w:szCs w:val="20"/>
                <w:lang w:eastAsia="el-GR"/>
              </w:rPr>
              <w:t>16,67%</w:t>
            </w:r>
          </w:p>
        </w:tc>
        <w:tc>
          <w:tcPr>
            <w:tcW w:w="992"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800000"/>
                <w:sz w:val="20"/>
                <w:szCs w:val="20"/>
                <w:lang w:eastAsia="el-GR"/>
              </w:rPr>
            </w:pPr>
            <w:r>
              <w:rPr>
                <w:rFonts w:ascii="Arial" w:eastAsia="Times New Roman" w:hAnsi="Arial" w:cs="Arial"/>
                <w:b/>
                <w:bCs/>
                <w:color w:val="800000"/>
                <w:sz w:val="20"/>
                <w:szCs w:val="20"/>
                <w:lang w:eastAsia="el-GR"/>
              </w:rPr>
              <w:t>26,92%</w:t>
            </w:r>
          </w:p>
        </w:tc>
        <w:tc>
          <w:tcPr>
            <w:tcW w:w="993"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800000"/>
                <w:sz w:val="20"/>
                <w:szCs w:val="20"/>
                <w:lang w:eastAsia="el-GR"/>
              </w:rPr>
            </w:pPr>
            <w:r>
              <w:rPr>
                <w:rFonts w:ascii="Arial" w:eastAsia="Times New Roman" w:hAnsi="Arial" w:cs="Arial"/>
                <w:b/>
                <w:bCs/>
                <w:color w:val="800000"/>
                <w:sz w:val="20"/>
                <w:szCs w:val="20"/>
                <w:lang w:eastAsia="el-GR"/>
              </w:rPr>
              <w:t>11,54%</w:t>
            </w:r>
          </w:p>
        </w:tc>
        <w:tc>
          <w:tcPr>
            <w:tcW w:w="992"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800000"/>
                <w:sz w:val="20"/>
                <w:szCs w:val="20"/>
                <w:lang w:eastAsia="el-GR"/>
              </w:rPr>
            </w:pPr>
            <w:r>
              <w:rPr>
                <w:rFonts w:ascii="Arial" w:eastAsia="Times New Roman" w:hAnsi="Arial" w:cs="Arial"/>
                <w:b/>
                <w:bCs/>
                <w:color w:val="800000"/>
                <w:sz w:val="20"/>
                <w:szCs w:val="20"/>
                <w:lang w:eastAsia="el-GR"/>
              </w:rPr>
              <w:t>11,54%</w:t>
            </w:r>
          </w:p>
        </w:tc>
        <w:tc>
          <w:tcPr>
            <w:tcW w:w="992"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800000"/>
                <w:sz w:val="20"/>
                <w:szCs w:val="20"/>
                <w:lang w:eastAsia="el-GR"/>
              </w:rPr>
            </w:pPr>
            <w:r>
              <w:rPr>
                <w:rFonts w:ascii="Arial" w:eastAsia="Times New Roman" w:hAnsi="Arial" w:cs="Arial"/>
                <w:b/>
                <w:bCs/>
                <w:color w:val="800000"/>
                <w:sz w:val="20"/>
                <w:szCs w:val="20"/>
                <w:lang w:eastAsia="el-GR"/>
              </w:rPr>
              <w:t>5,13%</w:t>
            </w:r>
          </w:p>
        </w:tc>
        <w:tc>
          <w:tcPr>
            <w:tcW w:w="851"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800000"/>
                <w:sz w:val="20"/>
                <w:szCs w:val="20"/>
                <w:lang w:eastAsia="el-GR"/>
              </w:rPr>
            </w:pPr>
            <w:r>
              <w:rPr>
                <w:rFonts w:ascii="Arial" w:eastAsia="Times New Roman" w:hAnsi="Arial" w:cs="Arial"/>
                <w:b/>
                <w:bCs/>
                <w:color w:val="800000"/>
                <w:sz w:val="20"/>
                <w:szCs w:val="20"/>
                <w:lang w:eastAsia="el-GR"/>
              </w:rPr>
              <w:t>3,85%</w:t>
            </w:r>
          </w:p>
        </w:tc>
      </w:tr>
      <w:tr w:rsidR="008E5362" w:rsidRPr="00B35975" w:rsidTr="00567DA6">
        <w:trPr>
          <w:trHeight w:val="34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E5362" w:rsidRPr="00B35975" w:rsidRDefault="008E5362" w:rsidP="00567DA6">
            <w:pPr>
              <w:spacing w:after="0" w:line="240" w:lineRule="auto"/>
              <w:jc w:val="center"/>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Β</w:t>
            </w:r>
          </w:p>
        </w:tc>
        <w:tc>
          <w:tcPr>
            <w:tcW w:w="1134" w:type="dxa"/>
            <w:tcBorders>
              <w:top w:val="nil"/>
              <w:left w:val="nil"/>
              <w:bottom w:val="single" w:sz="4" w:space="0" w:color="auto"/>
              <w:right w:val="single" w:sz="4" w:space="0" w:color="auto"/>
            </w:tcBorders>
            <w:shd w:val="clear" w:color="000000" w:fill="FFFFFF"/>
            <w:noWrap/>
            <w:vAlign w:val="center"/>
            <w:hideMark/>
          </w:tcPr>
          <w:p w:rsidR="008E5362" w:rsidRPr="00B35975" w:rsidRDefault="008E5362" w:rsidP="00567DA6">
            <w:pPr>
              <w:spacing w:after="0" w:line="240" w:lineRule="auto"/>
              <w:jc w:val="center"/>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ΚΕΝΤΡΟ</w:t>
            </w:r>
          </w:p>
        </w:tc>
        <w:tc>
          <w:tcPr>
            <w:tcW w:w="993"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003366"/>
                <w:sz w:val="20"/>
                <w:szCs w:val="20"/>
                <w:lang w:eastAsia="el-GR"/>
              </w:rPr>
            </w:pPr>
            <w:r>
              <w:rPr>
                <w:rFonts w:ascii="Arial" w:eastAsia="Times New Roman" w:hAnsi="Arial" w:cs="Arial"/>
                <w:b/>
                <w:bCs/>
                <w:color w:val="003366"/>
                <w:sz w:val="20"/>
                <w:szCs w:val="20"/>
                <w:lang w:eastAsia="el-GR"/>
              </w:rPr>
              <w:t>13,25%</w:t>
            </w:r>
          </w:p>
        </w:tc>
        <w:tc>
          <w:tcPr>
            <w:tcW w:w="992"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003366"/>
                <w:sz w:val="20"/>
                <w:szCs w:val="20"/>
                <w:lang w:eastAsia="el-GR"/>
              </w:rPr>
            </w:pPr>
            <w:r>
              <w:rPr>
                <w:rFonts w:ascii="Arial" w:eastAsia="Times New Roman" w:hAnsi="Arial" w:cs="Arial"/>
                <w:b/>
                <w:bCs/>
                <w:color w:val="003366"/>
                <w:sz w:val="20"/>
                <w:szCs w:val="20"/>
                <w:lang w:eastAsia="el-GR"/>
              </w:rPr>
              <w:t>7,23</w:t>
            </w:r>
            <w:r w:rsidRPr="00B35975">
              <w:rPr>
                <w:rFonts w:ascii="Arial" w:eastAsia="Times New Roman" w:hAnsi="Arial" w:cs="Arial"/>
                <w:b/>
                <w:bCs/>
                <w:color w:val="003366"/>
                <w:sz w:val="20"/>
                <w:szCs w:val="20"/>
                <w:lang w:eastAsia="el-GR"/>
              </w:rPr>
              <w:t>%</w:t>
            </w:r>
          </w:p>
        </w:tc>
        <w:tc>
          <w:tcPr>
            <w:tcW w:w="993"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003366"/>
                <w:sz w:val="20"/>
                <w:szCs w:val="20"/>
                <w:lang w:eastAsia="el-GR"/>
              </w:rPr>
            </w:pPr>
            <w:r>
              <w:rPr>
                <w:rFonts w:ascii="Arial" w:eastAsia="Times New Roman" w:hAnsi="Arial" w:cs="Arial"/>
                <w:b/>
                <w:bCs/>
                <w:color w:val="003366"/>
                <w:sz w:val="20"/>
                <w:szCs w:val="20"/>
                <w:lang w:eastAsia="el-GR"/>
              </w:rPr>
              <w:t>1,20</w:t>
            </w:r>
            <w:r w:rsidRPr="00B35975">
              <w:rPr>
                <w:rFonts w:ascii="Arial" w:eastAsia="Times New Roman" w:hAnsi="Arial" w:cs="Arial"/>
                <w:b/>
                <w:bCs/>
                <w:color w:val="003366"/>
                <w:sz w:val="20"/>
                <w:szCs w:val="20"/>
                <w:lang w:eastAsia="el-GR"/>
              </w:rPr>
              <w:t>%</w:t>
            </w:r>
          </w:p>
        </w:tc>
        <w:tc>
          <w:tcPr>
            <w:tcW w:w="850"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003366"/>
                <w:sz w:val="20"/>
                <w:szCs w:val="20"/>
                <w:lang w:eastAsia="el-GR"/>
              </w:rPr>
            </w:pPr>
            <w:r>
              <w:rPr>
                <w:rFonts w:ascii="Arial" w:eastAsia="Times New Roman" w:hAnsi="Arial" w:cs="Arial"/>
                <w:b/>
                <w:bCs/>
                <w:color w:val="003366"/>
                <w:sz w:val="20"/>
                <w:szCs w:val="20"/>
                <w:lang w:eastAsia="el-GR"/>
              </w:rPr>
              <w:t>0,00</w:t>
            </w:r>
            <w:r w:rsidRPr="00B35975">
              <w:rPr>
                <w:rFonts w:ascii="Arial" w:eastAsia="Times New Roman" w:hAnsi="Arial" w:cs="Arial"/>
                <w:b/>
                <w:bCs/>
                <w:color w:val="003366"/>
                <w:sz w:val="20"/>
                <w:szCs w:val="20"/>
                <w:lang w:eastAsia="el-GR"/>
              </w:rPr>
              <w:t>%</w:t>
            </w:r>
          </w:p>
        </w:tc>
        <w:tc>
          <w:tcPr>
            <w:tcW w:w="709"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003366"/>
                <w:sz w:val="20"/>
                <w:szCs w:val="20"/>
                <w:lang w:eastAsia="el-GR"/>
              </w:rPr>
            </w:pPr>
            <w:r w:rsidRPr="00B35975">
              <w:rPr>
                <w:rFonts w:ascii="Arial" w:eastAsia="Times New Roman" w:hAnsi="Arial" w:cs="Arial"/>
                <w:b/>
                <w:bCs/>
                <w:color w:val="003366"/>
                <w:sz w:val="20"/>
                <w:szCs w:val="20"/>
                <w:lang w:eastAsia="el-GR"/>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sz w:val="20"/>
                <w:szCs w:val="20"/>
                <w:lang w:eastAsia="el-GR"/>
              </w:rPr>
            </w:pPr>
            <w:r>
              <w:rPr>
                <w:rFonts w:ascii="Arial" w:eastAsia="Times New Roman" w:hAnsi="Arial" w:cs="Arial"/>
                <w:b/>
                <w:bCs/>
                <w:sz w:val="20"/>
                <w:szCs w:val="20"/>
                <w:lang w:eastAsia="el-GR"/>
              </w:rPr>
              <w:t>38,55</w:t>
            </w:r>
            <w:r w:rsidRPr="00B35975">
              <w:rPr>
                <w:rFonts w:ascii="Arial" w:eastAsia="Times New Roman" w:hAnsi="Arial" w:cs="Arial"/>
                <w:b/>
                <w:bCs/>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800000"/>
                <w:sz w:val="20"/>
                <w:szCs w:val="20"/>
                <w:lang w:eastAsia="el-GR"/>
              </w:rPr>
            </w:pPr>
            <w:r>
              <w:rPr>
                <w:rFonts w:ascii="Arial" w:eastAsia="Times New Roman" w:hAnsi="Arial" w:cs="Arial"/>
                <w:b/>
                <w:bCs/>
                <w:color w:val="800000"/>
                <w:sz w:val="20"/>
                <w:szCs w:val="20"/>
                <w:lang w:eastAsia="el-GR"/>
              </w:rPr>
              <w:t>13,25</w:t>
            </w:r>
            <w:r w:rsidRPr="00B35975">
              <w:rPr>
                <w:rFonts w:ascii="Arial" w:eastAsia="Times New Roman" w:hAnsi="Arial" w:cs="Arial"/>
                <w:b/>
                <w:bCs/>
                <w:color w:val="800000"/>
                <w:sz w:val="20"/>
                <w:szCs w:val="20"/>
                <w:lang w:eastAsia="el-GR"/>
              </w:rPr>
              <w:t>%</w:t>
            </w:r>
          </w:p>
        </w:tc>
        <w:tc>
          <w:tcPr>
            <w:tcW w:w="993"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800000"/>
                <w:sz w:val="20"/>
                <w:szCs w:val="20"/>
                <w:lang w:eastAsia="el-GR"/>
              </w:rPr>
            </w:pPr>
            <w:r>
              <w:rPr>
                <w:rFonts w:ascii="Arial" w:eastAsia="Times New Roman" w:hAnsi="Arial" w:cs="Arial"/>
                <w:b/>
                <w:bCs/>
                <w:color w:val="800000"/>
                <w:sz w:val="20"/>
                <w:szCs w:val="20"/>
                <w:lang w:eastAsia="el-GR"/>
              </w:rPr>
              <w:t>16,87</w:t>
            </w:r>
            <w:r w:rsidRPr="00B35975">
              <w:rPr>
                <w:rFonts w:ascii="Arial" w:eastAsia="Times New Roman" w:hAnsi="Arial" w:cs="Arial"/>
                <w:b/>
                <w:bCs/>
                <w:color w:val="800000"/>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800000"/>
                <w:sz w:val="20"/>
                <w:szCs w:val="20"/>
                <w:lang w:eastAsia="el-GR"/>
              </w:rPr>
            </w:pPr>
            <w:r>
              <w:rPr>
                <w:rFonts w:ascii="Arial" w:eastAsia="Times New Roman" w:hAnsi="Arial" w:cs="Arial"/>
                <w:b/>
                <w:bCs/>
                <w:color w:val="800000"/>
                <w:sz w:val="20"/>
                <w:szCs w:val="20"/>
                <w:lang w:eastAsia="el-GR"/>
              </w:rPr>
              <w:t>4,82</w:t>
            </w:r>
            <w:r w:rsidRPr="00B35975">
              <w:rPr>
                <w:rFonts w:ascii="Arial" w:eastAsia="Times New Roman" w:hAnsi="Arial" w:cs="Arial"/>
                <w:b/>
                <w:bCs/>
                <w:color w:val="800000"/>
                <w:sz w:val="20"/>
                <w:szCs w:val="20"/>
                <w:lang w:eastAsia="el-GR"/>
              </w:rPr>
              <w:t>%</w:t>
            </w:r>
          </w:p>
        </w:tc>
        <w:tc>
          <w:tcPr>
            <w:tcW w:w="992"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800000"/>
                <w:sz w:val="20"/>
                <w:szCs w:val="20"/>
                <w:lang w:eastAsia="el-GR"/>
              </w:rPr>
            </w:pPr>
            <w:r>
              <w:rPr>
                <w:rFonts w:ascii="Arial" w:eastAsia="Times New Roman" w:hAnsi="Arial" w:cs="Arial"/>
                <w:b/>
                <w:bCs/>
                <w:color w:val="800000"/>
                <w:sz w:val="20"/>
                <w:szCs w:val="20"/>
                <w:lang w:eastAsia="el-GR"/>
              </w:rPr>
              <w:t>2,41</w:t>
            </w:r>
            <w:r w:rsidRPr="00B35975">
              <w:rPr>
                <w:rFonts w:ascii="Arial" w:eastAsia="Times New Roman" w:hAnsi="Arial" w:cs="Arial"/>
                <w:b/>
                <w:bCs/>
                <w:color w:val="800000"/>
                <w:sz w:val="20"/>
                <w:szCs w:val="20"/>
                <w:lang w:eastAsia="el-GR"/>
              </w:rPr>
              <w:t>%</w:t>
            </w:r>
          </w:p>
        </w:tc>
        <w:tc>
          <w:tcPr>
            <w:tcW w:w="851" w:type="dxa"/>
            <w:tcBorders>
              <w:top w:val="nil"/>
              <w:left w:val="nil"/>
              <w:bottom w:val="single" w:sz="4" w:space="0" w:color="auto"/>
              <w:right w:val="single" w:sz="4" w:space="0" w:color="auto"/>
            </w:tcBorders>
            <w:shd w:val="clear" w:color="000000" w:fill="FFFFFF"/>
            <w:noWrap/>
            <w:vAlign w:val="bottom"/>
            <w:hideMark/>
          </w:tcPr>
          <w:p w:rsidR="008E5362" w:rsidRPr="00B35975" w:rsidRDefault="008E5362" w:rsidP="00567DA6">
            <w:pPr>
              <w:spacing w:after="0" w:line="240" w:lineRule="auto"/>
              <w:jc w:val="center"/>
              <w:rPr>
                <w:rFonts w:ascii="Arial" w:eastAsia="Times New Roman" w:hAnsi="Arial" w:cs="Arial"/>
                <w:b/>
                <w:bCs/>
                <w:color w:val="800000"/>
                <w:sz w:val="20"/>
                <w:szCs w:val="20"/>
                <w:lang w:eastAsia="el-GR"/>
              </w:rPr>
            </w:pPr>
            <w:r>
              <w:rPr>
                <w:rFonts w:ascii="Arial" w:eastAsia="Times New Roman" w:hAnsi="Arial" w:cs="Arial"/>
                <w:b/>
                <w:bCs/>
                <w:color w:val="800000"/>
                <w:sz w:val="20"/>
                <w:szCs w:val="20"/>
                <w:lang w:eastAsia="el-GR"/>
              </w:rPr>
              <w:t>2,41</w:t>
            </w:r>
            <w:r w:rsidRPr="00B35975">
              <w:rPr>
                <w:rFonts w:ascii="Arial" w:eastAsia="Times New Roman" w:hAnsi="Arial" w:cs="Arial"/>
                <w:b/>
                <w:bCs/>
                <w:color w:val="800000"/>
                <w:sz w:val="20"/>
                <w:szCs w:val="20"/>
                <w:lang w:eastAsia="el-GR"/>
              </w:rPr>
              <w:t>%</w:t>
            </w:r>
          </w:p>
        </w:tc>
      </w:tr>
      <w:tr w:rsidR="008E5362" w:rsidRPr="00B35975" w:rsidTr="00567DA6">
        <w:trPr>
          <w:trHeight w:val="345"/>
        </w:trPr>
        <w:tc>
          <w:tcPr>
            <w:tcW w:w="425" w:type="dxa"/>
            <w:tcBorders>
              <w:top w:val="nil"/>
              <w:left w:val="nil"/>
              <w:bottom w:val="nil"/>
              <w:right w:val="nil"/>
            </w:tcBorders>
            <w:shd w:val="clear" w:color="000000" w:fill="FFFFFF"/>
            <w:noWrap/>
            <w:vAlign w:val="bottom"/>
            <w:hideMark/>
          </w:tcPr>
          <w:p w:rsidR="008E5362" w:rsidRPr="00B35975" w:rsidRDefault="008E5362" w:rsidP="00567DA6">
            <w:pPr>
              <w:spacing w:after="0" w:line="240" w:lineRule="auto"/>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 </w:t>
            </w:r>
          </w:p>
        </w:tc>
        <w:tc>
          <w:tcPr>
            <w:tcW w:w="1134" w:type="dxa"/>
            <w:tcBorders>
              <w:top w:val="nil"/>
              <w:left w:val="nil"/>
              <w:bottom w:val="nil"/>
              <w:right w:val="nil"/>
            </w:tcBorders>
            <w:shd w:val="clear" w:color="000000" w:fill="FFFFFF"/>
            <w:noWrap/>
            <w:vAlign w:val="center"/>
            <w:hideMark/>
          </w:tcPr>
          <w:p w:rsidR="008E5362" w:rsidRPr="00B35975" w:rsidRDefault="008E5362" w:rsidP="00567DA6">
            <w:pPr>
              <w:spacing w:after="0" w:line="240" w:lineRule="auto"/>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 </w:t>
            </w:r>
          </w:p>
        </w:tc>
        <w:tc>
          <w:tcPr>
            <w:tcW w:w="993"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2"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3"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850"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709"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2"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2"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3"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2"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2"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851"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r>
      <w:tr w:rsidR="008E5362" w:rsidRPr="00B35975" w:rsidTr="00567DA6">
        <w:trPr>
          <w:trHeight w:val="450"/>
        </w:trPr>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8E5362" w:rsidRPr="00B35975" w:rsidRDefault="008E5362" w:rsidP="00567DA6">
            <w:pPr>
              <w:spacing w:after="0" w:line="240" w:lineRule="auto"/>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E5362" w:rsidRPr="00B35975" w:rsidRDefault="008E5362" w:rsidP="00567DA6">
            <w:pPr>
              <w:spacing w:after="0" w:line="240" w:lineRule="auto"/>
              <w:jc w:val="center"/>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Σ Υ Ν Ο Λ Ι Κ Α</w:t>
            </w:r>
          </w:p>
        </w:tc>
        <w:tc>
          <w:tcPr>
            <w:tcW w:w="993" w:type="dxa"/>
            <w:tcBorders>
              <w:top w:val="single" w:sz="4" w:space="0" w:color="auto"/>
              <w:left w:val="nil"/>
              <w:bottom w:val="single" w:sz="4" w:space="0" w:color="auto"/>
              <w:right w:val="single" w:sz="4" w:space="0" w:color="auto"/>
            </w:tcBorders>
            <w:shd w:val="clear" w:color="000000" w:fill="003366"/>
            <w:noWrap/>
            <w:vAlign w:val="center"/>
            <w:hideMark/>
          </w:tcPr>
          <w:p w:rsidR="008E5362" w:rsidRPr="00B35975" w:rsidRDefault="008E5362" w:rsidP="00567DA6">
            <w:pPr>
              <w:spacing w:after="0" w:line="240" w:lineRule="auto"/>
              <w:jc w:val="right"/>
              <w:rPr>
                <w:rFonts w:ascii="Arial" w:eastAsia="Times New Roman" w:hAnsi="Arial" w:cs="Arial"/>
                <w:b/>
                <w:bCs/>
                <w:color w:val="FFFFFF"/>
                <w:lang w:eastAsia="el-GR"/>
              </w:rPr>
            </w:pPr>
            <w:r>
              <w:rPr>
                <w:rFonts w:ascii="Arial" w:eastAsia="Times New Roman" w:hAnsi="Arial" w:cs="Arial"/>
                <w:b/>
                <w:bCs/>
                <w:color w:val="FFFFFF"/>
                <w:lang w:eastAsia="el-GR"/>
              </w:rPr>
              <w:t>13,67</w:t>
            </w:r>
            <w:r w:rsidRPr="00B35975">
              <w:rPr>
                <w:rFonts w:ascii="Arial" w:eastAsia="Times New Roman" w:hAnsi="Arial" w:cs="Arial"/>
                <w:b/>
                <w:bCs/>
                <w:color w:val="FFFFFF"/>
                <w:lang w:eastAsia="el-GR"/>
              </w:rPr>
              <w:t>%</w:t>
            </w:r>
          </w:p>
        </w:tc>
        <w:tc>
          <w:tcPr>
            <w:tcW w:w="992" w:type="dxa"/>
            <w:tcBorders>
              <w:top w:val="single" w:sz="4" w:space="0" w:color="auto"/>
              <w:left w:val="nil"/>
              <w:bottom w:val="single" w:sz="4" w:space="0" w:color="auto"/>
              <w:right w:val="single" w:sz="4" w:space="0" w:color="auto"/>
            </w:tcBorders>
            <w:shd w:val="clear" w:color="000000" w:fill="003366"/>
            <w:noWrap/>
            <w:vAlign w:val="center"/>
            <w:hideMark/>
          </w:tcPr>
          <w:p w:rsidR="008E5362" w:rsidRPr="00B35975" w:rsidRDefault="008E5362" w:rsidP="00567DA6">
            <w:pPr>
              <w:spacing w:after="0" w:line="240" w:lineRule="auto"/>
              <w:jc w:val="right"/>
              <w:rPr>
                <w:rFonts w:ascii="Arial" w:eastAsia="Times New Roman" w:hAnsi="Arial" w:cs="Arial"/>
                <w:b/>
                <w:bCs/>
                <w:color w:val="FFFFFF"/>
                <w:lang w:eastAsia="el-GR"/>
              </w:rPr>
            </w:pPr>
            <w:r>
              <w:rPr>
                <w:rFonts w:ascii="Arial" w:eastAsia="Times New Roman" w:hAnsi="Arial" w:cs="Arial"/>
                <w:b/>
                <w:bCs/>
                <w:color w:val="FFFFFF"/>
                <w:lang w:eastAsia="el-GR"/>
              </w:rPr>
              <w:t>8,10</w:t>
            </w:r>
            <w:r w:rsidRPr="00B35975">
              <w:rPr>
                <w:rFonts w:ascii="Arial" w:eastAsia="Times New Roman" w:hAnsi="Arial" w:cs="Arial"/>
                <w:b/>
                <w:bCs/>
                <w:color w:val="FFFFFF"/>
                <w:lang w:eastAsia="el-GR"/>
              </w:rPr>
              <w:t>%</w:t>
            </w:r>
          </w:p>
        </w:tc>
        <w:tc>
          <w:tcPr>
            <w:tcW w:w="993" w:type="dxa"/>
            <w:tcBorders>
              <w:top w:val="single" w:sz="4" w:space="0" w:color="auto"/>
              <w:left w:val="nil"/>
              <w:bottom w:val="single" w:sz="4" w:space="0" w:color="auto"/>
              <w:right w:val="single" w:sz="4" w:space="0" w:color="auto"/>
            </w:tcBorders>
            <w:shd w:val="clear" w:color="000000" w:fill="003366"/>
            <w:noWrap/>
            <w:vAlign w:val="center"/>
            <w:hideMark/>
          </w:tcPr>
          <w:p w:rsidR="008E5362" w:rsidRPr="00B35975" w:rsidRDefault="008E5362" w:rsidP="00567DA6">
            <w:pPr>
              <w:spacing w:after="0" w:line="240" w:lineRule="auto"/>
              <w:jc w:val="right"/>
              <w:rPr>
                <w:rFonts w:ascii="Arial" w:eastAsia="Times New Roman" w:hAnsi="Arial" w:cs="Arial"/>
                <w:b/>
                <w:bCs/>
                <w:color w:val="FFFFFF"/>
                <w:lang w:eastAsia="el-GR"/>
              </w:rPr>
            </w:pPr>
            <w:r>
              <w:rPr>
                <w:rFonts w:ascii="Arial" w:eastAsia="Times New Roman" w:hAnsi="Arial" w:cs="Arial"/>
                <w:b/>
                <w:bCs/>
                <w:color w:val="FFFFFF"/>
                <w:lang w:eastAsia="el-GR"/>
              </w:rPr>
              <w:t>1,20</w:t>
            </w:r>
            <w:r w:rsidRPr="00B35975">
              <w:rPr>
                <w:rFonts w:ascii="Arial" w:eastAsia="Times New Roman" w:hAnsi="Arial" w:cs="Arial"/>
                <w:b/>
                <w:bCs/>
                <w:color w:val="FFFFFF"/>
                <w:lang w:eastAsia="el-GR"/>
              </w:rPr>
              <w:t>%</w:t>
            </w:r>
          </w:p>
        </w:tc>
        <w:tc>
          <w:tcPr>
            <w:tcW w:w="850" w:type="dxa"/>
            <w:tcBorders>
              <w:top w:val="single" w:sz="4" w:space="0" w:color="auto"/>
              <w:left w:val="nil"/>
              <w:bottom w:val="single" w:sz="4" w:space="0" w:color="auto"/>
              <w:right w:val="single" w:sz="4" w:space="0" w:color="auto"/>
            </w:tcBorders>
            <w:shd w:val="clear" w:color="000000" w:fill="003366"/>
            <w:noWrap/>
            <w:vAlign w:val="center"/>
            <w:hideMark/>
          </w:tcPr>
          <w:p w:rsidR="008E5362" w:rsidRPr="00B35975" w:rsidRDefault="008E5362" w:rsidP="00567DA6">
            <w:pPr>
              <w:spacing w:after="0" w:line="240" w:lineRule="auto"/>
              <w:jc w:val="right"/>
              <w:rPr>
                <w:rFonts w:ascii="Arial" w:eastAsia="Times New Roman" w:hAnsi="Arial" w:cs="Arial"/>
                <w:b/>
                <w:bCs/>
                <w:color w:val="FFFFFF"/>
                <w:lang w:eastAsia="el-GR"/>
              </w:rPr>
            </w:pPr>
            <w:r>
              <w:rPr>
                <w:rFonts w:ascii="Arial" w:eastAsia="Times New Roman" w:hAnsi="Arial" w:cs="Arial"/>
                <w:b/>
                <w:bCs/>
                <w:color w:val="FFFFFF"/>
                <w:lang w:eastAsia="el-GR"/>
              </w:rPr>
              <w:t>0,00</w:t>
            </w:r>
            <w:r w:rsidRPr="00B35975">
              <w:rPr>
                <w:rFonts w:ascii="Arial" w:eastAsia="Times New Roman" w:hAnsi="Arial" w:cs="Arial"/>
                <w:b/>
                <w:bCs/>
                <w:color w:val="FFFFFF"/>
                <w:lang w:eastAsia="el-GR"/>
              </w:rPr>
              <w:t>%</w:t>
            </w:r>
          </w:p>
        </w:tc>
        <w:tc>
          <w:tcPr>
            <w:tcW w:w="709" w:type="dxa"/>
            <w:tcBorders>
              <w:top w:val="single" w:sz="4" w:space="0" w:color="auto"/>
              <w:left w:val="nil"/>
              <w:bottom w:val="single" w:sz="4" w:space="0" w:color="auto"/>
              <w:right w:val="single" w:sz="4" w:space="0" w:color="auto"/>
            </w:tcBorders>
            <w:shd w:val="clear" w:color="000000" w:fill="003366"/>
            <w:noWrap/>
            <w:vAlign w:val="center"/>
            <w:hideMark/>
          </w:tcPr>
          <w:p w:rsidR="008E5362" w:rsidRPr="00B35975" w:rsidRDefault="008E5362" w:rsidP="00567DA6">
            <w:pPr>
              <w:spacing w:after="0" w:line="240" w:lineRule="auto"/>
              <w:jc w:val="right"/>
              <w:rPr>
                <w:rFonts w:ascii="Arial" w:eastAsia="Times New Roman" w:hAnsi="Arial" w:cs="Arial"/>
                <w:b/>
                <w:bCs/>
                <w:color w:val="FFFFFF"/>
                <w:lang w:eastAsia="el-GR"/>
              </w:rPr>
            </w:pPr>
            <w:r>
              <w:rPr>
                <w:rFonts w:ascii="Arial" w:eastAsia="Times New Roman" w:hAnsi="Arial" w:cs="Arial"/>
                <w:b/>
                <w:bCs/>
                <w:color w:val="FFFFFF"/>
                <w:lang w:eastAsia="el-GR"/>
              </w:rPr>
              <w:t>1,28</w:t>
            </w:r>
            <w:r w:rsidRPr="00B35975">
              <w:rPr>
                <w:rFonts w:ascii="Arial" w:eastAsia="Times New Roman" w:hAnsi="Arial" w:cs="Arial"/>
                <w:b/>
                <w:bCs/>
                <w:color w:val="FFFFFF"/>
                <w:lang w:eastAsia="el-GR"/>
              </w:rPr>
              <w:t>%</w:t>
            </w:r>
          </w:p>
        </w:tc>
        <w:tc>
          <w:tcPr>
            <w:tcW w:w="992" w:type="dxa"/>
            <w:tcBorders>
              <w:top w:val="single" w:sz="4" w:space="0" w:color="auto"/>
              <w:left w:val="nil"/>
              <w:bottom w:val="single" w:sz="4" w:space="0" w:color="auto"/>
              <w:right w:val="single" w:sz="4" w:space="0" w:color="auto"/>
            </w:tcBorders>
            <w:shd w:val="clear" w:color="000000" w:fill="C0C0C0"/>
            <w:noWrap/>
            <w:vAlign w:val="center"/>
            <w:hideMark/>
          </w:tcPr>
          <w:p w:rsidR="008E5362" w:rsidRPr="00B35975" w:rsidRDefault="008E5362" w:rsidP="00567DA6">
            <w:pPr>
              <w:spacing w:after="0" w:line="240" w:lineRule="auto"/>
              <w:jc w:val="right"/>
              <w:rPr>
                <w:rFonts w:ascii="Arial" w:eastAsia="Times New Roman" w:hAnsi="Arial" w:cs="Arial"/>
                <w:b/>
                <w:bCs/>
                <w:lang w:eastAsia="el-GR"/>
              </w:rPr>
            </w:pPr>
            <w:r>
              <w:rPr>
                <w:rFonts w:ascii="Arial" w:eastAsia="Times New Roman" w:hAnsi="Arial" w:cs="Arial"/>
                <w:b/>
                <w:bCs/>
                <w:lang w:eastAsia="el-GR"/>
              </w:rPr>
              <w:t>27,61</w:t>
            </w:r>
            <w:r w:rsidRPr="00B35975">
              <w:rPr>
                <w:rFonts w:ascii="Arial" w:eastAsia="Times New Roman" w:hAnsi="Arial" w:cs="Arial"/>
                <w:b/>
                <w:bCs/>
                <w:lang w:eastAsia="el-GR"/>
              </w:rPr>
              <w:t>%</w:t>
            </w:r>
          </w:p>
        </w:tc>
        <w:tc>
          <w:tcPr>
            <w:tcW w:w="992" w:type="dxa"/>
            <w:tcBorders>
              <w:top w:val="single" w:sz="4" w:space="0" w:color="auto"/>
              <w:left w:val="nil"/>
              <w:bottom w:val="single" w:sz="4" w:space="0" w:color="auto"/>
              <w:right w:val="single" w:sz="4" w:space="0" w:color="auto"/>
            </w:tcBorders>
            <w:shd w:val="clear" w:color="000000" w:fill="800000"/>
            <w:noWrap/>
            <w:vAlign w:val="center"/>
            <w:hideMark/>
          </w:tcPr>
          <w:p w:rsidR="008E5362" w:rsidRPr="00B35975" w:rsidRDefault="008E5362" w:rsidP="00567DA6">
            <w:pPr>
              <w:spacing w:after="0" w:line="240" w:lineRule="auto"/>
              <w:jc w:val="right"/>
              <w:rPr>
                <w:rFonts w:ascii="Arial" w:eastAsia="Times New Roman" w:hAnsi="Arial" w:cs="Arial"/>
                <w:b/>
                <w:bCs/>
                <w:color w:val="FFFFFF"/>
                <w:lang w:eastAsia="el-GR"/>
              </w:rPr>
            </w:pPr>
            <w:r>
              <w:rPr>
                <w:rFonts w:ascii="Arial" w:eastAsia="Times New Roman" w:hAnsi="Arial" w:cs="Arial"/>
                <w:b/>
                <w:bCs/>
                <w:color w:val="FFFFFF"/>
                <w:lang w:eastAsia="el-GR"/>
              </w:rPr>
              <w:t>20,08</w:t>
            </w:r>
            <w:r w:rsidRPr="00B35975">
              <w:rPr>
                <w:rFonts w:ascii="Arial" w:eastAsia="Times New Roman" w:hAnsi="Arial" w:cs="Arial"/>
                <w:b/>
                <w:bCs/>
                <w:color w:val="FFFFFF"/>
                <w:lang w:eastAsia="el-GR"/>
              </w:rPr>
              <w:t>%</w:t>
            </w:r>
          </w:p>
        </w:tc>
        <w:tc>
          <w:tcPr>
            <w:tcW w:w="993" w:type="dxa"/>
            <w:tcBorders>
              <w:top w:val="single" w:sz="4" w:space="0" w:color="auto"/>
              <w:left w:val="nil"/>
              <w:bottom w:val="single" w:sz="4" w:space="0" w:color="auto"/>
              <w:right w:val="single" w:sz="4" w:space="0" w:color="auto"/>
            </w:tcBorders>
            <w:shd w:val="clear" w:color="000000" w:fill="800000"/>
            <w:noWrap/>
            <w:vAlign w:val="center"/>
            <w:hideMark/>
          </w:tcPr>
          <w:p w:rsidR="008E5362" w:rsidRPr="00B35975" w:rsidRDefault="008E5362" w:rsidP="00567DA6">
            <w:pPr>
              <w:spacing w:after="0" w:line="240" w:lineRule="auto"/>
              <w:jc w:val="right"/>
              <w:rPr>
                <w:rFonts w:ascii="Arial" w:eastAsia="Times New Roman" w:hAnsi="Arial" w:cs="Arial"/>
                <w:b/>
                <w:bCs/>
                <w:color w:val="FFFFFF"/>
                <w:lang w:eastAsia="el-GR"/>
              </w:rPr>
            </w:pPr>
            <w:r>
              <w:rPr>
                <w:rFonts w:ascii="Arial" w:eastAsia="Times New Roman" w:hAnsi="Arial" w:cs="Arial"/>
                <w:b/>
                <w:bCs/>
                <w:color w:val="FFFFFF"/>
                <w:lang w:eastAsia="el-GR"/>
              </w:rPr>
              <w:t>14,19</w:t>
            </w:r>
            <w:r w:rsidRPr="00B35975">
              <w:rPr>
                <w:rFonts w:ascii="Arial" w:eastAsia="Times New Roman" w:hAnsi="Arial" w:cs="Arial"/>
                <w:b/>
                <w:bCs/>
                <w:color w:val="FFFFFF"/>
                <w:lang w:eastAsia="el-GR"/>
              </w:rPr>
              <w:t>%</w:t>
            </w:r>
          </w:p>
        </w:tc>
        <w:tc>
          <w:tcPr>
            <w:tcW w:w="992" w:type="dxa"/>
            <w:tcBorders>
              <w:top w:val="single" w:sz="4" w:space="0" w:color="auto"/>
              <w:left w:val="nil"/>
              <w:bottom w:val="single" w:sz="4" w:space="0" w:color="auto"/>
              <w:right w:val="single" w:sz="4" w:space="0" w:color="auto"/>
            </w:tcBorders>
            <w:shd w:val="clear" w:color="000000" w:fill="800000"/>
            <w:noWrap/>
            <w:vAlign w:val="center"/>
            <w:hideMark/>
          </w:tcPr>
          <w:p w:rsidR="008E5362" w:rsidRPr="00B35975" w:rsidRDefault="008E5362" w:rsidP="00567DA6">
            <w:pPr>
              <w:spacing w:after="0" w:line="240" w:lineRule="auto"/>
              <w:jc w:val="right"/>
              <w:rPr>
                <w:rFonts w:ascii="Arial" w:eastAsia="Times New Roman" w:hAnsi="Arial" w:cs="Arial"/>
                <w:b/>
                <w:bCs/>
                <w:color w:val="FFFFFF"/>
                <w:lang w:eastAsia="el-GR"/>
              </w:rPr>
            </w:pPr>
            <w:r>
              <w:rPr>
                <w:rFonts w:ascii="Arial" w:eastAsia="Times New Roman" w:hAnsi="Arial" w:cs="Arial"/>
                <w:b/>
                <w:bCs/>
                <w:color w:val="FFFFFF"/>
                <w:lang w:eastAsia="el-GR"/>
              </w:rPr>
              <w:t>14,20</w:t>
            </w:r>
            <w:r w:rsidRPr="00B35975">
              <w:rPr>
                <w:rFonts w:ascii="Arial" w:eastAsia="Times New Roman" w:hAnsi="Arial" w:cs="Arial"/>
                <w:b/>
                <w:bCs/>
                <w:color w:val="FFFFFF"/>
                <w:lang w:eastAsia="el-GR"/>
              </w:rPr>
              <w:t>%</w:t>
            </w:r>
          </w:p>
        </w:tc>
        <w:tc>
          <w:tcPr>
            <w:tcW w:w="992" w:type="dxa"/>
            <w:tcBorders>
              <w:top w:val="single" w:sz="4" w:space="0" w:color="auto"/>
              <w:left w:val="nil"/>
              <w:bottom w:val="single" w:sz="4" w:space="0" w:color="auto"/>
              <w:right w:val="single" w:sz="4" w:space="0" w:color="auto"/>
            </w:tcBorders>
            <w:shd w:val="clear" w:color="000000" w:fill="800000"/>
            <w:noWrap/>
            <w:vAlign w:val="center"/>
            <w:hideMark/>
          </w:tcPr>
          <w:p w:rsidR="008E5362" w:rsidRPr="00B35975" w:rsidRDefault="008E5362" w:rsidP="00567DA6">
            <w:pPr>
              <w:spacing w:after="0" w:line="240" w:lineRule="auto"/>
              <w:jc w:val="right"/>
              <w:rPr>
                <w:rFonts w:ascii="Arial" w:eastAsia="Times New Roman" w:hAnsi="Arial" w:cs="Arial"/>
                <w:b/>
                <w:bCs/>
                <w:color w:val="FFFFFF"/>
                <w:lang w:eastAsia="el-GR"/>
              </w:rPr>
            </w:pPr>
            <w:r>
              <w:rPr>
                <w:rFonts w:ascii="Arial" w:eastAsia="Times New Roman" w:hAnsi="Arial" w:cs="Arial"/>
                <w:b/>
                <w:bCs/>
                <w:color w:val="FFFFFF"/>
                <w:lang w:eastAsia="el-GR"/>
              </w:rPr>
              <w:t>3,77</w:t>
            </w:r>
            <w:r w:rsidRPr="00B35975">
              <w:rPr>
                <w:rFonts w:ascii="Arial" w:eastAsia="Times New Roman" w:hAnsi="Arial" w:cs="Arial"/>
                <w:b/>
                <w:bCs/>
                <w:color w:val="FFFFFF"/>
                <w:lang w:eastAsia="el-GR"/>
              </w:rPr>
              <w:t>%</w:t>
            </w:r>
          </w:p>
        </w:tc>
        <w:tc>
          <w:tcPr>
            <w:tcW w:w="851" w:type="dxa"/>
            <w:tcBorders>
              <w:top w:val="single" w:sz="4" w:space="0" w:color="auto"/>
              <w:left w:val="nil"/>
              <w:bottom w:val="single" w:sz="4" w:space="0" w:color="auto"/>
              <w:right w:val="single" w:sz="4" w:space="0" w:color="auto"/>
            </w:tcBorders>
            <w:shd w:val="clear" w:color="000000" w:fill="800000"/>
            <w:noWrap/>
            <w:vAlign w:val="center"/>
            <w:hideMark/>
          </w:tcPr>
          <w:p w:rsidR="008E5362" w:rsidRPr="00B35975" w:rsidRDefault="008E5362" w:rsidP="00567DA6">
            <w:pPr>
              <w:spacing w:after="0" w:line="240" w:lineRule="auto"/>
              <w:jc w:val="right"/>
              <w:rPr>
                <w:rFonts w:ascii="Arial" w:eastAsia="Times New Roman" w:hAnsi="Arial" w:cs="Arial"/>
                <w:b/>
                <w:bCs/>
                <w:color w:val="FFFFFF"/>
                <w:lang w:eastAsia="el-GR"/>
              </w:rPr>
            </w:pPr>
            <w:r>
              <w:rPr>
                <w:rFonts w:ascii="Arial" w:eastAsia="Times New Roman" w:hAnsi="Arial" w:cs="Arial"/>
                <w:b/>
                <w:bCs/>
                <w:color w:val="FFFFFF"/>
                <w:lang w:eastAsia="el-GR"/>
              </w:rPr>
              <w:t>6,3</w:t>
            </w:r>
            <w:r w:rsidRPr="00B35975">
              <w:rPr>
                <w:rFonts w:ascii="Arial" w:eastAsia="Times New Roman" w:hAnsi="Arial" w:cs="Arial"/>
                <w:b/>
                <w:bCs/>
                <w:color w:val="FFFFFF"/>
                <w:lang w:eastAsia="el-GR"/>
              </w:rPr>
              <w:t>%</w:t>
            </w:r>
          </w:p>
        </w:tc>
      </w:tr>
      <w:tr w:rsidR="008E5362" w:rsidRPr="00B35975" w:rsidTr="00567DA6">
        <w:trPr>
          <w:trHeight w:val="240"/>
        </w:trPr>
        <w:tc>
          <w:tcPr>
            <w:tcW w:w="425"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1134"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3"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2"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3"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850"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709"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2"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2"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3"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2"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992"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851"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r>
      <w:tr w:rsidR="008E5362" w:rsidRPr="00B35975" w:rsidTr="00567DA6">
        <w:trPr>
          <w:trHeight w:val="1052"/>
        </w:trPr>
        <w:tc>
          <w:tcPr>
            <w:tcW w:w="425"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1134" w:type="dxa"/>
            <w:tcBorders>
              <w:top w:val="nil"/>
              <w:left w:val="nil"/>
              <w:bottom w:val="nil"/>
              <w:right w:val="nil"/>
            </w:tcBorders>
            <w:shd w:val="clear" w:color="000000" w:fill="FFFFFF"/>
            <w:noWrap/>
            <w:vAlign w:val="center"/>
            <w:hideMark/>
          </w:tcPr>
          <w:p w:rsidR="008E5362" w:rsidRPr="00B35975" w:rsidRDefault="008E5362" w:rsidP="00567DA6">
            <w:pPr>
              <w:spacing w:after="0" w:line="240" w:lineRule="auto"/>
              <w:jc w:val="right"/>
              <w:rPr>
                <w:rFonts w:ascii="Arial" w:eastAsia="Times New Roman" w:hAnsi="Arial" w:cs="Arial"/>
                <w:b/>
                <w:bCs/>
                <w:color w:val="003366"/>
                <w:sz w:val="16"/>
                <w:szCs w:val="16"/>
                <w:lang w:eastAsia="el-GR"/>
              </w:rPr>
            </w:pPr>
            <w:r w:rsidRPr="00B35975">
              <w:rPr>
                <w:rFonts w:ascii="Arial" w:eastAsia="Times New Roman" w:hAnsi="Arial" w:cs="Arial"/>
                <w:b/>
                <w:bCs/>
                <w:color w:val="003366"/>
                <w:sz w:val="16"/>
                <w:szCs w:val="16"/>
                <w:lang w:eastAsia="el-GR"/>
              </w:rPr>
              <w:t xml:space="preserve">ΕΤΗΣΙΟΣ τζίρος </w:t>
            </w:r>
            <w:r>
              <w:rPr>
                <w:rFonts w:ascii="Arial" w:eastAsia="Times New Roman" w:hAnsi="Arial" w:cs="Arial"/>
                <w:b/>
                <w:bCs/>
                <w:color w:val="003366"/>
                <w:sz w:val="20"/>
                <w:szCs w:val="20"/>
                <w:lang w:eastAsia="el-GR"/>
              </w:rPr>
              <w:t>2021</w:t>
            </w:r>
            <w:r w:rsidRPr="00B35975">
              <w:rPr>
                <w:rFonts w:ascii="Arial" w:eastAsia="Times New Roman" w:hAnsi="Arial" w:cs="Arial"/>
                <w:b/>
                <w:bCs/>
                <w:color w:val="003366"/>
                <w:sz w:val="20"/>
                <w:szCs w:val="20"/>
                <w:lang w:eastAsia="el-GR"/>
              </w:rPr>
              <w:t xml:space="preserve"> </w:t>
            </w:r>
            <w:r w:rsidRPr="00B35975">
              <w:rPr>
                <w:rFonts w:ascii="Arial" w:eastAsia="Times New Roman" w:hAnsi="Arial" w:cs="Arial"/>
                <w:i/>
                <w:iCs/>
                <w:color w:val="003366"/>
                <w:sz w:val="14"/>
                <w:szCs w:val="14"/>
                <w:lang w:eastAsia="el-GR"/>
              </w:rPr>
              <w:t>συγκριτικά με 20</w:t>
            </w:r>
            <w:r>
              <w:rPr>
                <w:rFonts w:ascii="Arial" w:eastAsia="Times New Roman" w:hAnsi="Arial" w:cs="Arial"/>
                <w:i/>
                <w:iCs/>
                <w:color w:val="003366"/>
                <w:sz w:val="14"/>
                <w:szCs w:val="14"/>
                <w:lang w:eastAsia="el-GR"/>
              </w:rPr>
              <w:t>19</w:t>
            </w:r>
            <w:r w:rsidRPr="00B35975">
              <w:rPr>
                <w:rFonts w:ascii="Arial" w:eastAsia="Times New Roman" w:hAnsi="Arial" w:cs="Arial"/>
                <w:b/>
                <w:bCs/>
                <w:color w:val="003366"/>
                <w:sz w:val="20"/>
                <w:szCs w:val="20"/>
                <w:lang w:eastAsia="el-GR"/>
              </w:rPr>
              <w:t>:</w:t>
            </w:r>
          </w:p>
        </w:tc>
        <w:tc>
          <w:tcPr>
            <w:tcW w:w="4537"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E5362" w:rsidRPr="00B35975" w:rsidRDefault="008E5362" w:rsidP="00567DA6">
            <w:pPr>
              <w:spacing w:after="0" w:line="240" w:lineRule="auto"/>
              <w:jc w:val="center"/>
              <w:rPr>
                <w:rFonts w:ascii="Arial" w:eastAsia="Times New Roman" w:hAnsi="Arial" w:cs="Arial"/>
                <w:b/>
                <w:bCs/>
                <w:color w:val="003366"/>
                <w:lang w:eastAsia="el-GR"/>
              </w:rPr>
            </w:pPr>
            <w:r>
              <w:rPr>
                <w:rFonts w:ascii="Arial" w:eastAsia="Times New Roman" w:hAnsi="Arial" w:cs="Arial"/>
                <w:b/>
                <w:bCs/>
                <w:color w:val="003366"/>
                <w:lang w:eastAsia="el-GR"/>
              </w:rPr>
              <w:t>23,02%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E5362" w:rsidRPr="00B35975" w:rsidRDefault="008E5362" w:rsidP="00567DA6">
            <w:pPr>
              <w:spacing w:after="0" w:line="240" w:lineRule="auto"/>
              <w:jc w:val="right"/>
              <w:rPr>
                <w:rFonts w:ascii="Arial" w:eastAsia="Times New Roman" w:hAnsi="Arial" w:cs="Arial"/>
                <w:b/>
                <w:bCs/>
                <w:lang w:eastAsia="el-GR"/>
              </w:rPr>
            </w:pPr>
            <w:r>
              <w:rPr>
                <w:rFonts w:ascii="Arial" w:eastAsia="Times New Roman" w:hAnsi="Arial" w:cs="Arial"/>
                <w:b/>
                <w:bCs/>
                <w:lang w:eastAsia="el-GR"/>
              </w:rPr>
              <w:t>27,61%</w:t>
            </w:r>
          </w:p>
        </w:tc>
        <w:tc>
          <w:tcPr>
            <w:tcW w:w="4820"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8E5362" w:rsidRPr="00B35975" w:rsidRDefault="008E5362" w:rsidP="00567DA6">
            <w:pPr>
              <w:spacing w:after="0" w:line="240" w:lineRule="auto"/>
              <w:jc w:val="center"/>
              <w:rPr>
                <w:rFonts w:ascii="Arial" w:eastAsia="Times New Roman" w:hAnsi="Arial" w:cs="Arial"/>
                <w:b/>
                <w:bCs/>
                <w:color w:val="800000"/>
                <w:lang w:eastAsia="el-GR"/>
              </w:rPr>
            </w:pPr>
            <w:r>
              <w:rPr>
                <w:rFonts w:ascii="Arial" w:eastAsia="Times New Roman" w:hAnsi="Arial" w:cs="Arial"/>
                <w:b/>
                <w:bCs/>
                <w:color w:val="800000"/>
                <w:lang w:eastAsia="el-GR"/>
              </w:rPr>
              <w:t>49,37%</w:t>
            </w:r>
          </w:p>
        </w:tc>
      </w:tr>
      <w:tr w:rsidR="008E5362" w:rsidRPr="00B35975" w:rsidTr="00567DA6">
        <w:trPr>
          <w:trHeight w:val="375"/>
        </w:trPr>
        <w:tc>
          <w:tcPr>
            <w:tcW w:w="425" w:type="dxa"/>
            <w:tcBorders>
              <w:top w:val="nil"/>
              <w:left w:val="nil"/>
              <w:bottom w:val="nil"/>
              <w:right w:val="nil"/>
            </w:tcBorders>
            <w:shd w:val="clear" w:color="000000" w:fill="FFFFFF"/>
            <w:noWrap/>
            <w:hideMark/>
          </w:tcPr>
          <w:p w:rsidR="008E5362" w:rsidRPr="00B35975" w:rsidRDefault="008E5362" w:rsidP="00567DA6">
            <w:pPr>
              <w:spacing w:after="0" w:line="240" w:lineRule="auto"/>
              <w:rPr>
                <w:rFonts w:ascii="Arial" w:eastAsia="Times New Roman" w:hAnsi="Arial" w:cs="Arial"/>
                <w:i/>
                <w:iCs/>
                <w:sz w:val="20"/>
                <w:szCs w:val="20"/>
                <w:lang w:eastAsia="el-GR"/>
              </w:rPr>
            </w:pPr>
            <w:r w:rsidRPr="00B35975">
              <w:rPr>
                <w:rFonts w:ascii="Arial" w:eastAsia="Times New Roman" w:hAnsi="Arial" w:cs="Arial"/>
                <w:i/>
                <w:iCs/>
                <w:sz w:val="20"/>
                <w:szCs w:val="20"/>
                <w:lang w:eastAsia="el-GR"/>
              </w:rPr>
              <w:t> </w:t>
            </w:r>
          </w:p>
        </w:tc>
        <w:tc>
          <w:tcPr>
            <w:tcW w:w="1134" w:type="dxa"/>
            <w:tcBorders>
              <w:top w:val="nil"/>
              <w:left w:val="nil"/>
              <w:bottom w:val="nil"/>
              <w:right w:val="nil"/>
            </w:tcBorders>
            <w:shd w:val="clear" w:color="000000" w:fill="FFFFFF"/>
            <w:noWrap/>
            <w:vAlign w:val="center"/>
            <w:hideMark/>
          </w:tcPr>
          <w:p w:rsidR="008E5362" w:rsidRPr="00B35975" w:rsidRDefault="008E5362" w:rsidP="00567DA6">
            <w:pPr>
              <w:spacing w:after="0" w:line="240" w:lineRule="auto"/>
              <w:jc w:val="right"/>
              <w:rPr>
                <w:rFonts w:ascii="Arial" w:eastAsia="Times New Roman" w:hAnsi="Arial" w:cs="Arial"/>
                <w:b/>
                <w:bCs/>
                <w:color w:val="333333"/>
                <w:sz w:val="16"/>
                <w:szCs w:val="16"/>
                <w:lang w:eastAsia="el-GR"/>
              </w:rPr>
            </w:pPr>
          </w:p>
        </w:tc>
        <w:tc>
          <w:tcPr>
            <w:tcW w:w="4537"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E5362" w:rsidRPr="00B35975" w:rsidRDefault="008E5362" w:rsidP="00567DA6">
            <w:pPr>
              <w:spacing w:after="0" w:line="240" w:lineRule="auto"/>
              <w:jc w:val="center"/>
              <w:rPr>
                <w:rFonts w:ascii="Arial" w:eastAsia="Times New Roman" w:hAnsi="Arial" w:cs="Arial"/>
                <w:b/>
                <w:bCs/>
                <w:color w:val="003366"/>
                <w:sz w:val="20"/>
                <w:szCs w:val="20"/>
                <w:lang w:eastAsia="el-GR"/>
              </w:rPr>
            </w:pPr>
          </w:p>
        </w:tc>
        <w:tc>
          <w:tcPr>
            <w:tcW w:w="992" w:type="dxa"/>
            <w:tcBorders>
              <w:top w:val="nil"/>
              <w:left w:val="nil"/>
              <w:bottom w:val="single" w:sz="4" w:space="0" w:color="auto"/>
              <w:right w:val="single" w:sz="4" w:space="0" w:color="auto"/>
            </w:tcBorders>
            <w:shd w:val="clear" w:color="000000" w:fill="FFFFFF"/>
            <w:noWrap/>
            <w:vAlign w:val="center"/>
            <w:hideMark/>
          </w:tcPr>
          <w:p w:rsidR="008E5362" w:rsidRPr="00B35975" w:rsidRDefault="008E5362" w:rsidP="00567DA6">
            <w:pPr>
              <w:spacing w:after="0" w:line="240" w:lineRule="auto"/>
              <w:jc w:val="right"/>
              <w:rPr>
                <w:rFonts w:ascii="Arial" w:eastAsia="Times New Roman" w:hAnsi="Arial" w:cs="Arial"/>
                <w:b/>
                <w:bCs/>
                <w:sz w:val="20"/>
                <w:szCs w:val="20"/>
                <w:lang w:eastAsia="el-GR"/>
              </w:rPr>
            </w:pPr>
          </w:p>
        </w:tc>
        <w:tc>
          <w:tcPr>
            <w:tcW w:w="4820"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8E5362" w:rsidRPr="00B35975" w:rsidRDefault="008E5362" w:rsidP="00567DA6">
            <w:pPr>
              <w:spacing w:after="0" w:line="240" w:lineRule="auto"/>
              <w:jc w:val="center"/>
              <w:rPr>
                <w:rFonts w:ascii="Arial" w:eastAsia="Times New Roman" w:hAnsi="Arial" w:cs="Arial"/>
                <w:b/>
                <w:bCs/>
                <w:color w:val="800000"/>
                <w:sz w:val="20"/>
                <w:szCs w:val="20"/>
                <w:lang w:eastAsia="el-GR"/>
              </w:rPr>
            </w:pPr>
          </w:p>
        </w:tc>
      </w:tr>
    </w:tbl>
    <w:p w:rsidR="008E5362" w:rsidRDefault="008E5362" w:rsidP="007B343B">
      <w:pPr>
        <w:ind w:left="-1418"/>
        <w:jc w:val="center"/>
        <w:rPr>
          <w:rFonts w:cs="Arial"/>
          <w:b/>
          <w:bCs/>
          <w:sz w:val="20"/>
          <w:szCs w:val="20"/>
        </w:rPr>
      </w:pPr>
      <w:r>
        <w:rPr>
          <w:rFonts w:cs="Arial"/>
          <w:b/>
          <w:bCs/>
          <w:sz w:val="20"/>
          <w:szCs w:val="20"/>
        </w:rPr>
        <w:t xml:space="preserve">                                   </w:t>
      </w:r>
      <w:r w:rsidRPr="006D020F">
        <w:rPr>
          <w:rFonts w:cs="Arial"/>
          <w:b/>
          <w:bCs/>
          <w:sz w:val="20"/>
          <w:szCs w:val="20"/>
        </w:rPr>
        <w:t xml:space="preserve">Πίνακας </w:t>
      </w:r>
      <w:r>
        <w:rPr>
          <w:rFonts w:cs="Arial"/>
          <w:b/>
          <w:bCs/>
          <w:sz w:val="20"/>
          <w:szCs w:val="20"/>
        </w:rPr>
        <w:t>5β</w:t>
      </w:r>
      <w:r w:rsidR="003B08F3" w:rsidRPr="003B08F3">
        <w:rPr>
          <w:rFonts w:cs="Arial"/>
          <w:b/>
          <w:bCs/>
          <w:noProof/>
          <w:color w:val="1F497D" w:themeColor="text2"/>
          <w:sz w:val="32"/>
          <w:szCs w:val="32"/>
          <w:lang w:eastAsia="el-GR"/>
        </w:rPr>
        <w:drawing>
          <wp:inline distT="0" distB="0" distL="0" distR="0">
            <wp:extent cx="5191125" cy="4286250"/>
            <wp:effectExtent l="19050" t="0" r="9525" b="0"/>
            <wp:docPr id="36" name="Γράφημα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4DB9" w:rsidRDefault="00D64DB9" w:rsidP="00D64DB9">
      <w:pPr>
        <w:ind w:left="-1418"/>
        <w:jc w:val="center"/>
        <w:rPr>
          <w:rFonts w:cs="Arial"/>
          <w:b/>
          <w:bCs/>
          <w:color w:val="17365D" w:themeColor="text2" w:themeShade="BF"/>
          <w:sz w:val="28"/>
          <w:szCs w:val="28"/>
        </w:rPr>
      </w:pPr>
    </w:p>
    <w:p w:rsidR="00D64DB9" w:rsidRDefault="00D64DB9" w:rsidP="00D64DB9">
      <w:pPr>
        <w:ind w:left="-1418"/>
        <w:jc w:val="center"/>
        <w:rPr>
          <w:rFonts w:cs="Arial"/>
          <w:b/>
          <w:bCs/>
          <w:color w:val="17365D" w:themeColor="text2" w:themeShade="BF"/>
          <w:sz w:val="28"/>
          <w:szCs w:val="28"/>
        </w:rPr>
      </w:pPr>
    </w:p>
    <w:p w:rsidR="0084528D" w:rsidRDefault="0084528D" w:rsidP="00D64DB9">
      <w:pPr>
        <w:ind w:left="-1418"/>
        <w:jc w:val="center"/>
        <w:rPr>
          <w:rFonts w:cs="Arial"/>
          <w:b/>
          <w:bCs/>
          <w:color w:val="17365D" w:themeColor="text2" w:themeShade="BF"/>
          <w:sz w:val="28"/>
          <w:szCs w:val="28"/>
        </w:rPr>
      </w:pPr>
    </w:p>
    <w:p w:rsidR="00D64DB9" w:rsidRPr="00D64DB9" w:rsidRDefault="0084528D" w:rsidP="0084528D">
      <w:pPr>
        <w:rPr>
          <w:rFonts w:cs="Arial"/>
          <w:b/>
          <w:bCs/>
          <w:color w:val="17365D" w:themeColor="text2" w:themeShade="BF"/>
          <w:sz w:val="28"/>
          <w:szCs w:val="28"/>
        </w:rPr>
      </w:pPr>
      <w:r>
        <w:rPr>
          <w:rFonts w:cs="Arial"/>
          <w:b/>
          <w:bCs/>
          <w:color w:val="17365D" w:themeColor="text2" w:themeShade="BF"/>
          <w:sz w:val="28"/>
          <w:szCs w:val="28"/>
        </w:rPr>
        <w:t xml:space="preserve">Ποσοστιαία Μεταβολή </w:t>
      </w:r>
      <w:r w:rsidRPr="00D64DB9">
        <w:rPr>
          <w:rFonts w:cs="Arial"/>
          <w:b/>
          <w:bCs/>
          <w:color w:val="17365D" w:themeColor="text2" w:themeShade="BF"/>
          <w:sz w:val="28"/>
          <w:szCs w:val="28"/>
        </w:rPr>
        <w:t xml:space="preserve"> </w:t>
      </w:r>
      <w:r w:rsidR="00D64DB9">
        <w:rPr>
          <w:rFonts w:cs="Arial"/>
          <w:b/>
          <w:bCs/>
          <w:color w:val="17365D" w:themeColor="text2" w:themeShade="BF"/>
          <w:sz w:val="28"/>
          <w:szCs w:val="28"/>
        </w:rPr>
        <w:t>Ε</w:t>
      </w:r>
      <w:r w:rsidR="00D64DB9" w:rsidRPr="00D64DB9">
        <w:rPr>
          <w:rFonts w:cs="Arial"/>
          <w:b/>
          <w:bCs/>
          <w:color w:val="17365D" w:themeColor="text2" w:themeShade="BF"/>
          <w:sz w:val="28"/>
          <w:szCs w:val="28"/>
        </w:rPr>
        <w:t xml:space="preserve">τησίου </w:t>
      </w:r>
      <w:r w:rsidR="00D64DB9">
        <w:rPr>
          <w:rFonts w:cs="Arial"/>
          <w:b/>
          <w:bCs/>
          <w:color w:val="17365D" w:themeColor="text2" w:themeShade="BF"/>
          <w:sz w:val="28"/>
          <w:szCs w:val="28"/>
        </w:rPr>
        <w:t>Τ</w:t>
      </w:r>
      <w:r w:rsidR="00D64DB9" w:rsidRPr="00D64DB9">
        <w:rPr>
          <w:rFonts w:cs="Arial"/>
          <w:b/>
          <w:bCs/>
          <w:color w:val="17365D" w:themeColor="text2" w:themeShade="BF"/>
          <w:sz w:val="28"/>
          <w:szCs w:val="28"/>
        </w:rPr>
        <w:t>ζίρου 2021 συγκριτικά</w:t>
      </w:r>
      <w:r w:rsidR="00D64DB9">
        <w:rPr>
          <w:rFonts w:cs="Arial"/>
          <w:b/>
          <w:bCs/>
          <w:color w:val="17365D" w:themeColor="text2" w:themeShade="BF"/>
          <w:sz w:val="28"/>
          <w:szCs w:val="28"/>
        </w:rPr>
        <w:t xml:space="preserve"> με 2019</w:t>
      </w:r>
      <w:r w:rsidR="00D64DB9" w:rsidRPr="00D64DB9">
        <w:rPr>
          <w:rFonts w:cs="Arial"/>
          <w:b/>
          <w:bCs/>
          <w:color w:val="17365D" w:themeColor="text2" w:themeShade="BF"/>
          <w:sz w:val="28"/>
          <w:szCs w:val="28"/>
        </w:rPr>
        <w:t xml:space="preserve"> </w:t>
      </w:r>
    </w:p>
    <w:p w:rsidR="00D64DB9" w:rsidRPr="00D64DB9" w:rsidRDefault="00D64DB9" w:rsidP="00D64DB9">
      <w:pPr>
        <w:ind w:left="-1418"/>
        <w:jc w:val="center"/>
        <w:rPr>
          <w:rFonts w:cs="Arial"/>
          <w:b/>
          <w:bCs/>
          <w:color w:val="17365D" w:themeColor="text2" w:themeShade="BF"/>
          <w:sz w:val="28"/>
          <w:szCs w:val="28"/>
        </w:rPr>
      </w:pPr>
    </w:p>
    <w:p w:rsidR="008E5362" w:rsidRDefault="00FF30E0" w:rsidP="007B343B">
      <w:pPr>
        <w:ind w:left="-1418"/>
        <w:jc w:val="center"/>
        <w:rPr>
          <w:rFonts w:cs="Arial"/>
          <w:b/>
          <w:bCs/>
          <w:color w:val="1F497D" w:themeColor="text2"/>
          <w:sz w:val="32"/>
          <w:szCs w:val="32"/>
        </w:rPr>
      </w:pPr>
      <w:r w:rsidRPr="00FF30E0">
        <w:rPr>
          <w:rFonts w:cs="Arial"/>
          <w:b/>
          <w:bCs/>
          <w:noProof/>
          <w:color w:val="1F497D" w:themeColor="text2"/>
          <w:sz w:val="32"/>
          <w:szCs w:val="32"/>
          <w:lang w:eastAsia="el-GR"/>
        </w:rPr>
        <w:drawing>
          <wp:inline distT="0" distB="0" distL="0" distR="0">
            <wp:extent cx="3600450" cy="2762250"/>
            <wp:effectExtent l="19050" t="0" r="19050" b="0"/>
            <wp:docPr id="13"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30E0" w:rsidRDefault="00FF30E0" w:rsidP="007B343B">
      <w:pPr>
        <w:ind w:left="-1418"/>
        <w:jc w:val="center"/>
        <w:rPr>
          <w:rFonts w:cs="Arial"/>
          <w:b/>
          <w:bCs/>
          <w:color w:val="1F497D" w:themeColor="text2"/>
          <w:sz w:val="32"/>
          <w:szCs w:val="32"/>
        </w:rPr>
      </w:pPr>
    </w:p>
    <w:p w:rsidR="00FF30E0" w:rsidRDefault="00FF30E0" w:rsidP="007B343B">
      <w:pPr>
        <w:ind w:left="-1418"/>
        <w:jc w:val="center"/>
        <w:rPr>
          <w:rFonts w:cs="Arial"/>
          <w:b/>
          <w:bCs/>
          <w:color w:val="1F497D" w:themeColor="text2"/>
          <w:sz w:val="32"/>
          <w:szCs w:val="32"/>
        </w:rPr>
      </w:pPr>
      <w:r w:rsidRPr="00FF30E0">
        <w:rPr>
          <w:rFonts w:cs="Arial"/>
          <w:b/>
          <w:bCs/>
          <w:noProof/>
          <w:color w:val="1F497D" w:themeColor="text2"/>
          <w:sz w:val="32"/>
          <w:szCs w:val="32"/>
          <w:lang w:eastAsia="el-GR"/>
        </w:rPr>
        <w:drawing>
          <wp:inline distT="0" distB="0" distL="0" distR="0">
            <wp:extent cx="3667125" cy="2600325"/>
            <wp:effectExtent l="19050" t="0" r="9525" b="0"/>
            <wp:docPr id="15"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30E0" w:rsidRDefault="00FF30E0" w:rsidP="007B343B">
      <w:pPr>
        <w:ind w:left="-1418"/>
        <w:jc w:val="center"/>
        <w:rPr>
          <w:rFonts w:cs="Arial"/>
          <w:b/>
          <w:bCs/>
          <w:color w:val="1F497D" w:themeColor="text2"/>
          <w:sz w:val="32"/>
          <w:szCs w:val="32"/>
        </w:rPr>
      </w:pPr>
    </w:p>
    <w:p w:rsidR="00FF30E0" w:rsidRDefault="00FF30E0" w:rsidP="007B343B">
      <w:pPr>
        <w:ind w:left="-1418"/>
        <w:jc w:val="center"/>
        <w:rPr>
          <w:rFonts w:cs="Arial"/>
          <w:b/>
          <w:bCs/>
          <w:color w:val="1F497D" w:themeColor="text2"/>
          <w:sz w:val="32"/>
          <w:szCs w:val="32"/>
        </w:rPr>
      </w:pPr>
    </w:p>
    <w:p w:rsidR="00FF30E0" w:rsidRDefault="00FF30E0" w:rsidP="007B343B">
      <w:pPr>
        <w:ind w:left="-1418"/>
        <w:jc w:val="center"/>
        <w:rPr>
          <w:rFonts w:cs="Arial"/>
          <w:b/>
          <w:bCs/>
          <w:color w:val="1F497D" w:themeColor="text2"/>
          <w:sz w:val="32"/>
          <w:szCs w:val="32"/>
        </w:rPr>
      </w:pPr>
    </w:p>
    <w:p w:rsidR="008E5362" w:rsidRDefault="008E5362" w:rsidP="007B343B">
      <w:pPr>
        <w:ind w:left="-1418"/>
        <w:jc w:val="center"/>
        <w:rPr>
          <w:rFonts w:cs="Arial"/>
          <w:b/>
          <w:bCs/>
          <w:color w:val="1F497D" w:themeColor="text2"/>
          <w:sz w:val="32"/>
          <w:szCs w:val="32"/>
        </w:rPr>
      </w:pPr>
    </w:p>
    <w:p w:rsidR="00925472" w:rsidRPr="00FF30E0" w:rsidRDefault="008C39A8" w:rsidP="007B343B">
      <w:pPr>
        <w:ind w:left="-1418"/>
        <w:jc w:val="center"/>
        <w:rPr>
          <w:rFonts w:cs="Arial"/>
          <w:b/>
          <w:bCs/>
          <w:color w:val="17365D" w:themeColor="text2" w:themeShade="BF"/>
          <w:sz w:val="32"/>
          <w:szCs w:val="32"/>
        </w:rPr>
      </w:pPr>
      <w:r w:rsidRPr="00FF30E0">
        <w:rPr>
          <w:rFonts w:cs="Arial"/>
          <w:b/>
          <w:bCs/>
          <w:color w:val="17365D" w:themeColor="text2" w:themeShade="BF"/>
          <w:sz w:val="32"/>
          <w:szCs w:val="32"/>
        </w:rPr>
        <w:t>Κλαδική</w:t>
      </w:r>
      <w:r w:rsidR="00925472" w:rsidRPr="00FF30E0">
        <w:rPr>
          <w:rFonts w:cs="Arial"/>
          <w:b/>
          <w:bCs/>
          <w:color w:val="17365D" w:themeColor="text2" w:themeShade="BF"/>
          <w:sz w:val="32"/>
          <w:szCs w:val="32"/>
        </w:rPr>
        <w:t xml:space="preserve"> </w:t>
      </w:r>
      <w:r w:rsidRPr="00FF30E0">
        <w:rPr>
          <w:rFonts w:cs="Arial"/>
          <w:b/>
          <w:bCs/>
          <w:color w:val="17365D" w:themeColor="text2" w:themeShade="BF"/>
          <w:sz w:val="32"/>
          <w:szCs w:val="32"/>
        </w:rPr>
        <w:t>κατηγοριοποίηση</w:t>
      </w:r>
      <w:r w:rsidR="00925472" w:rsidRPr="00FF30E0">
        <w:rPr>
          <w:rFonts w:cs="Arial"/>
          <w:b/>
          <w:bCs/>
          <w:color w:val="17365D" w:themeColor="text2" w:themeShade="BF"/>
          <w:sz w:val="32"/>
          <w:szCs w:val="32"/>
        </w:rPr>
        <w:t xml:space="preserve"> </w:t>
      </w:r>
      <w:r w:rsidRPr="00FF30E0">
        <w:rPr>
          <w:rFonts w:cs="Arial"/>
          <w:b/>
          <w:bCs/>
          <w:color w:val="17365D" w:themeColor="text2" w:themeShade="BF"/>
          <w:sz w:val="32"/>
          <w:szCs w:val="32"/>
        </w:rPr>
        <w:t>Κέντρου</w:t>
      </w:r>
      <w:r w:rsidR="00925472" w:rsidRPr="00FF30E0">
        <w:rPr>
          <w:rFonts w:cs="Arial"/>
          <w:b/>
          <w:bCs/>
          <w:color w:val="17365D" w:themeColor="text2" w:themeShade="BF"/>
          <w:sz w:val="32"/>
          <w:szCs w:val="32"/>
        </w:rPr>
        <w:t xml:space="preserve"> </w:t>
      </w:r>
      <w:r w:rsidRPr="00FF30E0">
        <w:rPr>
          <w:rFonts w:cs="Arial"/>
          <w:b/>
          <w:bCs/>
          <w:color w:val="17365D" w:themeColor="text2" w:themeShade="BF"/>
          <w:sz w:val="32"/>
          <w:szCs w:val="32"/>
        </w:rPr>
        <w:t xml:space="preserve">2021 συγκριτικά </w:t>
      </w:r>
      <w:r w:rsidR="00776E05" w:rsidRPr="00FF30E0">
        <w:rPr>
          <w:rFonts w:cs="Arial"/>
          <w:b/>
          <w:bCs/>
          <w:color w:val="17365D" w:themeColor="text2" w:themeShade="BF"/>
          <w:sz w:val="32"/>
          <w:szCs w:val="32"/>
        </w:rPr>
        <w:t>2020</w:t>
      </w:r>
    </w:p>
    <w:p w:rsidR="003D086F" w:rsidRDefault="00776E05" w:rsidP="00925472">
      <w:pPr>
        <w:ind w:firstLine="540"/>
        <w:jc w:val="both"/>
        <w:rPr>
          <w:rFonts w:cs="Arial"/>
        </w:rPr>
      </w:pPr>
      <w:r>
        <w:rPr>
          <w:rFonts w:cs="Arial"/>
        </w:rPr>
        <w:t>Στις κλαδικές υποκατηγορίες</w:t>
      </w:r>
      <w:r w:rsidR="00FB2565">
        <w:rPr>
          <w:rFonts w:cs="Arial"/>
        </w:rPr>
        <w:t xml:space="preserve"> του </w:t>
      </w:r>
      <w:r w:rsidR="003D086F">
        <w:rPr>
          <w:rFonts w:cs="Arial"/>
        </w:rPr>
        <w:t>κέντρου</w:t>
      </w:r>
      <w:r w:rsidR="00FB2565">
        <w:rPr>
          <w:rFonts w:cs="Arial"/>
        </w:rPr>
        <w:t xml:space="preserve"> </w:t>
      </w:r>
      <w:r>
        <w:rPr>
          <w:rFonts w:cs="Arial"/>
        </w:rPr>
        <w:t>,</w:t>
      </w:r>
      <w:r w:rsidRPr="00776E05">
        <w:rPr>
          <w:rFonts w:cs="Arial"/>
          <w:b/>
        </w:rPr>
        <w:t xml:space="preserve"> θετικά</w:t>
      </w:r>
      <w:r>
        <w:rPr>
          <w:rFonts w:cs="Arial"/>
        </w:rPr>
        <w:t xml:space="preserve"> </w:t>
      </w:r>
      <w:r w:rsidR="00925472">
        <w:rPr>
          <w:rFonts w:cs="Arial"/>
          <w:b/>
        </w:rPr>
        <w:t xml:space="preserve">αποτελέσματα </w:t>
      </w:r>
      <w:r w:rsidR="00925472">
        <w:rPr>
          <w:rFonts w:cs="Arial"/>
        </w:rPr>
        <w:t>στο σύνολο των απαντήσεων</w:t>
      </w:r>
      <w:r w:rsidR="00925472">
        <w:rPr>
          <w:rFonts w:cs="Arial"/>
          <w:b/>
        </w:rPr>
        <w:t xml:space="preserve"> </w:t>
      </w:r>
      <w:r>
        <w:rPr>
          <w:rFonts w:cs="Arial"/>
        </w:rPr>
        <w:t xml:space="preserve">παρουσιάζουν τα καταστήματα με γυναίκεια και αντρικά  ενδύματα </w:t>
      </w:r>
      <w:r w:rsidR="00925472">
        <w:rPr>
          <w:rFonts w:cs="Arial"/>
          <w:b/>
        </w:rPr>
        <w:t xml:space="preserve">, </w:t>
      </w:r>
      <w:r w:rsidR="003D086F" w:rsidRPr="00776E05">
        <w:rPr>
          <w:rFonts w:cs="Arial"/>
        </w:rPr>
        <w:t>υποδήματα</w:t>
      </w:r>
      <w:r w:rsidRPr="00776E05">
        <w:rPr>
          <w:rFonts w:cs="Arial"/>
        </w:rPr>
        <w:t xml:space="preserve"> </w:t>
      </w:r>
      <w:r w:rsidR="003D086F">
        <w:rPr>
          <w:rFonts w:cs="Arial"/>
        </w:rPr>
        <w:t>καθώς</w:t>
      </w:r>
      <w:r>
        <w:rPr>
          <w:rFonts w:cs="Arial"/>
        </w:rPr>
        <w:t xml:space="preserve"> </w:t>
      </w:r>
      <w:r w:rsidR="003D086F">
        <w:rPr>
          <w:rFonts w:cs="Arial"/>
        </w:rPr>
        <w:t xml:space="preserve">επίσης </w:t>
      </w:r>
      <w:r w:rsidR="000D2E02">
        <w:rPr>
          <w:rFonts w:cs="Arial"/>
        </w:rPr>
        <w:t xml:space="preserve"> τα </w:t>
      </w:r>
      <w:r w:rsidR="003D086F">
        <w:rPr>
          <w:rFonts w:cs="Arial"/>
        </w:rPr>
        <w:t>οπτικά</w:t>
      </w:r>
      <w:r w:rsidR="000D2E02">
        <w:rPr>
          <w:rFonts w:cs="Arial"/>
        </w:rPr>
        <w:t xml:space="preserve"> </w:t>
      </w:r>
      <w:r>
        <w:rPr>
          <w:rFonts w:cs="Arial"/>
        </w:rPr>
        <w:t xml:space="preserve"> </w:t>
      </w:r>
      <w:r w:rsidR="00925472">
        <w:rPr>
          <w:rFonts w:cs="Arial"/>
        </w:rPr>
        <w:t xml:space="preserve"> </w:t>
      </w:r>
      <w:r w:rsidR="003D086F">
        <w:rPr>
          <w:rFonts w:cs="Arial"/>
        </w:rPr>
        <w:t xml:space="preserve">και τα καλλυντικά – αξεσουάρ </w:t>
      </w:r>
    </w:p>
    <w:p w:rsidR="003D086F" w:rsidRDefault="00925472" w:rsidP="003D086F">
      <w:pPr>
        <w:ind w:firstLine="540"/>
        <w:jc w:val="both"/>
        <w:rPr>
          <w:rFonts w:cs="Arial"/>
          <w:b/>
        </w:rPr>
      </w:pPr>
      <w:r>
        <w:rPr>
          <w:rFonts w:cs="Arial"/>
          <w:b/>
        </w:rPr>
        <w:t xml:space="preserve">Καμία μεταβολή </w:t>
      </w:r>
      <w:r>
        <w:rPr>
          <w:rFonts w:cs="Arial"/>
        </w:rPr>
        <w:t>στις ετήσιες επιδόσεις</w:t>
      </w:r>
      <w:r w:rsidR="000D2E02">
        <w:rPr>
          <w:rFonts w:cs="Arial"/>
        </w:rPr>
        <w:t xml:space="preserve"> του 2021 </w:t>
      </w:r>
      <w:r w:rsidR="003D086F">
        <w:rPr>
          <w:rFonts w:cs="Arial"/>
        </w:rPr>
        <w:t>συγκριτικά</w:t>
      </w:r>
      <w:r w:rsidR="000D2E02">
        <w:rPr>
          <w:rFonts w:cs="Arial"/>
        </w:rPr>
        <w:t xml:space="preserve"> με </w:t>
      </w:r>
      <w:r w:rsidR="003D086F">
        <w:rPr>
          <w:rFonts w:cs="Arial"/>
        </w:rPr>
        <w:t xml:space="preserve">το 2020  </w:t>
      </w:r>
      <w:r>
        <w:rPr>
          <w:rFonts w:cs="Arial"/>
        </w:rPr>
        <w:t xml:space="preserve">καταγράφονται στον κλάδο </w:t>
      </w:r>
      <w:r w:rsidR="003D086F">
        <w:rPr>
          <w:rFonts w:cs="Arial"/>
          <w:b/>
        </w:rPr>
        <w:t>Κοσμήματα-Χρυσός.</w:t>
      </w:r>
    </w:p>
    <w:p w:rsidR="00925472" w:rsidRPr="00594268" w:rsidRDefault="00A94C98" w:rsidP="00594268">
      <w:pPr>
        <w:jc w:val="both"/>
        <w:rPr>
          <w:rFonts w:cs="Arial"/>
        </w:rPr>
      </w:pPr>
      <w:r>
        <w:rPr>
          <w:rFonts w:cs="Arial"/>
        </w:rPr>
        <w:t xml:space="preserve">Ο κλάδος που σημείωσε τη μεγαλύτερη πτώση είναι αυτός της </w:t>
      </w:r>
      <w:r w:rsidR="008C39A8">
        <w:rPr>
          <w:rFonts w:cs="Arial"/>
        </w:rPr>
        <w:t>εστίασης</w:t>
      </w:r>
      <w:r>
        <w:rPr>
          <w:rFonts w:cs="Arial"/>
        </w:rPr>
        <w:t xml:space="preserve">  </w:t>
      </w:r>
      <w:r w:rsidR="008F2D4A">
        <w:rPr>
          <w:rFonts w:cs="Arial"/>
        </w:rPr>
        <w:t>στο</w:t>
      </w:r>
      <w:r w:rsidR="00925472">
        <w:rPr>
          <w:rFonts w:cs="Arial"/>
        </w:rPr>
        <w:t xml:space="preserve">  σύνολο των σχετικών ε</w:t>
      </w:r>
      <w:r>
        <w:rPr>
          <w:rFonts w:cs="Arial"/>
        </w:rPr>
        <w:t xml:space="preserve">πιχειρήσεων να καταγράφει σημαντική μείωση  τζίρου για το 2020 </w:t>
      </w:r>
      <w:r w:rsidR="00925472">
        <w:rPr>
          <w:rFonts w:cs="Arial"/>
        </w:rPr>
        <w:t xml:space="preserve">. </w:t>
      </w:r>
    </w:p>
    <w:tbl>
      <w:tblPr>
        <w:tblW w:w="0" w:type="auto"/>
        <w:tblInd w:w="93" w:type="dxa"/>
        <w:tblLook w:val="04A0"/>
      </w:tblPr>
      <w:tblGrid>
        <w:gridCol w:w="417"/>
        <w:gridCol w:w="1741"/>
        <w:gridCol w:w="555"/>
        <w:gridCol w:w="555"/>
        <w:gridCol w:w="555"/>
        <w:gridCol w:w="555"/>
        <w:gridCol w:w="555"/>
        <w:gridCol w:w="691"/>
        <w:gridCol w:w="561"/>
        <w:gridCol w:w="561"/>
        <w:gridCol w:w="561"/>
        <w:gridCol w:w="561"/>
        <w:gridCol w:w="561"/>
      </w:tblGrid>
      <w:tr w:rsidR="00925472" w:rsidRPr="00594268" w:rsidTr="00925472">
        <w:trPr>
          <w:trHeight w:val="600"/>
        </w:trPr>
        <w:tc>
          <w:tcPr>
            <w:tcW w:w="0" w:type="auto"/>
            <w:tcBorders>
              <w:top w:val="single" w:sz="4" w:space="0" w:color="auto"/>
              <w:left w:val="single" w:sz="4" w:space="0" w:color="auto"/>
              <w:bottom w:val="single" w:sz="8" w:space="0" w:color="auto"/>
              <w:right w:val="single" w:sz="4" w:space="0" w:color="auto"/>
            </w:tcBorders>
            <w:shd w:val="clear" w:color="000000" w:fill="C0C0C0"/>
            <w:noWrap/>
            <w:vAlign w:val="center"/>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α/α</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Κλαδική κατηγοριοποίηση Κέντρου</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925472" w:rsidRPr="00594268" w:rsidRDefault="00925472" w:rsidP="00925472">
            <w:pPr>
              <w:spacing w:after="0" w:line="240" w:lineRule="auto"/>
              <w:jc w:val="center"/>
              <w:rPr>
                <w:rFonts w:ascii="Arial" w:eastAsia="Times New Roman" w:hAnsi="Arial" w:cs="Arial"/>
                <w:color w:val="003366"/>
                <w:sz w:val="14"/>
                <w:szCs w:val="14"/>
                <w:lang w:eastAsia="el-GR"/>
              </w:rPr>
            </w:pPr>
            <w:r w:rsidRPr="00594268">
              <w:rPr>
                <w:rFonts w:ascii="Arial" w:eastAsia="Times New Roman" w:hAnsi="Arial" w:cs="Arial"/>
                <w:color w:val="003366"/>
                <w:sz w:val="14"/>
                <w:szCs w:val="14"/>
                <w:lang w:eastAsia="el-GR"/>
              </w:rPr>
              <w:t xml:space="preserve">Αύξηση       </w:t>
            </w:r>
            <w:r w:rsidRPr="00594268">
              <w:rPr>
                <w:rFonts w:ascii="Arial" w:eastAsia="Times New Roman" w:hAnsi="Arial" w:cs="Arial"/>
                <w:b/>
                <w:bCs/>
                <w:color w:val="003366"/>
                <w:sz w:val="14"/>
                <w:szCs w:val="14"/>
                <w:lang w:eastAsia="el-GR"/>
              </w:rPr>
              <w:t>0-10%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925472" w:rsidRPr="00594268" w:rsidRDefault="00925472" w:rsidP="00925472">
            <w:pPr>
              <w:spacing w:after="0" w:line="240" w:lineRule="auto"/>
              <w:jc w:val="center"/>
              <w:rPr>
                <w:rFonts w:ascii="Arial" w:eastAsia="Times New Roman" w:hAnsi="Arial" w:cs="Arial"/>
                <w:color w:val="003366"/>
                <w:sz w:val="14"/>
                <w:szCs w:val="14"/>
                <w:lang w:eastAsia="el-GR"/>
              </w:rPr>
            </w:pPr>
            <w:r w:rsidRPr="00594268">
              <w:rPr>
                <w:rFonts w:ascii="Arial" w:eastAsia="Times New Roman" w:hAnsi="Arial" w:cs="Arial"/>
                <w:color w:val="003366"/>
                <w:sz w:val="14"/>
                <w:szCs w:val="14"/>
                <w:lang w:eastAsia="el-GR"/>
              </w:rPr>
              <w:t>Αύξηση</w:t>
            </w:r>
            <w:r w:rsidRPr="00594268">
              <w:rPr>
                <w:rFonts w:ascii="Arial" w:eastAsia="Times New Roman" w:hAnsi="Arial" w:cs="Arial"/>
                <w:b/>
                <w:bCs/>
                <w:color w:val="003366"/>
                <w:sz w:val="14"/>
                <w:szCs w:val="14"/>
                <w:lang w:eastAsia="el-GR"/>
              </w:rPr>
              <w:t xml:space="preserve">      10-20%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925472" w:rsidRPr="00594268" w:rsidRDefault="00925472" w:rsidP="00925472">
            <w:pPr>
              <w:spacing w:after="0" w:line="240" w:lineRule="auto"/>
              <w:jc w:val="center"/>
              <w:rPr>
                <w:rFonts w:ascii="Arial" w:eastAsia="Times New Roman" w:hAnsi="Arial" w:cs="Arial"/>
                <w:color w:val="003366"/>
                <w:sz w:val="14"/>
                <w:szCs w:val="14"/>
                <w:lang w:eastAsia="el-GR"/>
              </w:rPr>
            </w:pPr>
            <w:r w:rsidRPr="00594268">
              <w:rPr>
                <w:rFonts w:ascii="Arial" w:eastAsia="Times New Roman" w:hAnsi="Arial" w:cs="Arial"/>
                <w:color w:val="003366"/>
                <w:sz w:val="14"/>
                <w:szCs w:val="14"/>
                <w:lang w:eastAsia="el-GR"/>
              </w:rPr>
              <w:t xml:space="preserve">Αύξηση      </w:t>
            </w:r>
            <w:r w:rsidRPr="00594268">
              <w:rPr>
                <w:rFonts w:ascii="Arial" w:eastAsia="Times New Roman" w:hAnsi="Arial" w:cs="Arial"/>
                <w:b/>
                <w:bCs/>
                <w:color w:val="003366"/>
                <w:sz w:val="14"/>
                <w:szCs w:val="14"/>
                <w:lang w:eastAsia="el-GR"/>
              </w:rPr>
              <w:t>20-30%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925472" w:rsidRPr="00594268" w:rsidRDefault="00925472" w:rsidP="00925472">
            <w:pPr>
              <w:spacing w:after="0" w:line="240" w:lineRule="auto"/>
              <w:jc w:val="center"/>
              <w:rPr>
                <w:rFonts w:ascii="Arial" w:eastAsia="Times New Roman" w:hAnsi="Arial" w:cs="Arial"/>
                <w:color w:val="003366"/>
                <w:sz w:val="14"/>
                <w:szCs w:val="14"/>
                <w:lang w:eastAsia="el-GR"/>
              </w:rPr>
            </w:pPr>
            <w:r w:rsidRPr="00594268">
              <w:rPr>
                <w:rFonts w:ascii="Arial" w:eastAsia="Times New Roman" w:hAnsi="Arial" w:cs="Arial"/>
                <w:color w:val="003366"/>
                <w:sz w:val="14"/>
                <w:szCs w:val="14"/>
                <w:lang w:eastAsia="el-GR"/>
              </w:rPr>
              <w:t xml:space="preserve">Αύξηση     </w:t>
            </w:r>
            <w:r w:rsidRPr="00594268">
              <w:rPr>
                <w:rFonts w:ascii="Arial" w:eastAsia="Times New Roman" w:hAnsi="Arial" w:cs="Arial"/>
                <w:b/>
                <w:bCs/>
                <w:color w:val="003366"/>
                <w:sz w:val="14"/>
                <w:szCs w:val="14"/>
                <w:lang w:eastAsia="el-GR"/>
              </w:rPr>
              <w:t>30-40%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925472" w:rsidRPr="00594268" w:rsidRDefault="00925472" w:rsidP="00925472">
            <w:pPr>
              <w:spacing w:after="0" w:line="240" w:lineRule="auto"/>
              <w:jc w:val="center"/>
              <w:rPr>
                <w:rFonts w:ascii="Arial" w:eastAsia="Times New Roman" w:hAnsi="Arial" w:cs="Arial"/>
                <w:color w:val="003366"/>
                <w:sz w:val="14"/>
                <w:szCs w:val="14"/>
                <w:lang w:eastAsia="el-GR"/>
              </w:rPr>
            </w:pPr>
            <w:r w:rsidRPr="00594268">
              <w:rPr>
                <w:rFonts w:ascii="Arial" w:eastAsia="Times New Roman" w:hAnsi="Arial" w:cs="Arial"/>
                <w:color w:val="003366"/>
                <w:sz w:val="14"/>
                <w:szCs w:val="14"/>
                <w:lang w:eastAsia="el-GR"/>
              </w:rPr>
              <w:t xml:space="preserve">Αύξηση   </w:t>
            </w:r>
            <w:r w:rsidRPr="00594268">
              <w:rPr>
                <w:rFonts w:ascii="Arial" w:eastAsia="Times New Roman" w:hAnsi="Arial" w:cs="Arial"/>
                <w:b/>
                <w:bCs/>
                <w:color w:val="003366"/>
                <w:sz w:val="14"/>
                <w:szCs w:val="14"/>
                <w:lang w:eastAsia="el-GR"/>
              </w:rPr>
              <w:t xml:space="preserve"> 50% </w:t>
            </w:r>
            <w:r w:rsidRPr="00594268">
              <w:rPr>
                <w:rFonts w:ascii="Arial" w:eastAsia="Times New Roman" w:hAnsi="Arial" w:cs="Arial"/>
                <w:color w:val="003366"/>
                <w:sz w:val="14"/>
                <w:szCs w:val="14"/>
                <w:lang w:eastAsia="el-GR"/>
              </w:rPr>
              <w:t xml:space="preserve">&amp; άνω </w:t>
            </w:r>
          </w:p>
        </w:tc>
        <w:tc>
          <w:tcPr>
            <w:tcW w:w="0" w:type="auto"/>
            <w:tcBorders>
              <w:top w:val="single" w:sz="4" w:space="0" w:color="auto"/>
              <w:left w:val="nil"/>
              <w:bottom w:val="single" w:sz="8" w:space="0" w:color="auto"/>
              <w:right w:val="single" w:sz="4" w:space="0" w:color="auto"/>
            </w:tcBorders>
            <w:shd w:val="clear" w:color="000000" w:fill="808080"/>
            <w:vAlign w:val="center"/>
            <w:hideMark/>
          </w:tcPr>
          <w:p w:rsidR="00925472" w:rsidRPr="00594268" w:rsidRDefault="00925472" w:rsidP="00925472">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Καμία Μεταβολή</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925472" w:rsidRPr="00594268" w:rsidRDefault="00925472" w:rsidP="00925472">
            <w:pPr>
              <w:spacing w:after="0" w:line="240" w:lineRule="auto"/>
              <w:jc w:val="center"/>
              <w:rPr>
                <w:rFonts w:ascii="Arial" w:eastAsia="Times New Roman" w:hAnsi="Arial" w:cs="Arial"/>
                <w:color w:val="800000"/>
                <w:sz w:val="14"/>
                <w:szCs w:val="14"/>
                <w:lang w:eastAsia="el-GR"/>
              </w:rPr>
            </w:pPr>
            <w:r w:rsidRPr="00594268">
              <w:rPr>
                <w:rFonts w:ascii="Arial" w:eastAsia="Times New Roman" w:hAnsi="Arial" w:cs="Arial"/>
                <w:color w:val="800000"/>
                <w:sz w:val="14"/>
                <w:szCs w:val="14"/>
                <w:lang w:eastAsia="el-GR"/>
              </w:rPr>
              <w:t xml:space="preserve">Μείωση        </w:t>
            </w:r>
            <w:r w:rsidRPr="00594268">
              <w:rPr>
                <w:rFonts w:ascii="Arial" w:eastAsia="Times New Roman" w:hAnsi="Arial" w:cs="Arial"/>
                <w:b/>
                <w:bCs/>
                <w:color w:val="800000"/>
                <w:sz w:val="14"/>
                <w:szCs w:val="14"/>
                <w:lang w:eastAsia="el-GR"/>
              </w:rPr>
              <w:t>0-10%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925472" w:rsidRPr="00594268" w:rsidRDefault="00925472" w:rsidP="00925472">
            <w:pPr>
              <w:spacing w:after="0" w:line="240" w:lineRule="auto"/>
              <w:jc w:val="center"/>
              <w:rPr>
                <w:rFonts w:ascii="Arial" w:eastAsia="Times New Roman" w:hAnsi="Arial" w:cs="Arial"/>
                <w:color w:val="800000"/>
                <w:sz w:val="14"/>
                <w:szCs w:val="14"/>
                <w:lang w:eastAsia="el-GR"/>
              </w:rPr>
            </w:pPr>
            <w:r w:rsidRPr="00594268">
              <w:rPr>
                <w:rFonts w:ascii="Arial" w:eastAsia="Times New Roman" w:hAnsi="Arial" w:cs="Arial"/>
                <w:color w:val="800000"/>
                <w:sz w:val="14"/>
                <w:szCs w:val="14"/>
                <w:lang w:eastAsia="el-GR"/>
              </w:rPr>
              <w:t xml:space="preserve">Μείωση      </w:t>
            </w:r>
            <w:r w:rsidRPr="00594268">
              <w:rPr>
                <w:rFonts w:ascii="Arial" w:eastAsia="Times New Roman" w:hAnsi="Arial" w:cs="Arial"/>
                <w:b/>
                <w:bCs/>
                <w:color w:val="800000"/>
                <w:sz w:val="14"/>
                <w:szCs w:val="14"/>
                <w:lang w:eastAsia="el-GR"/>
              </w:rPr>
              <w:t>10-20%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925472" w:rsidRPr="00594268" w:rsidRDefault="00925472" w:rsidP="00925472">
            <w:pPr>
              <w:spacing w:after="0" w:line="240" w:lineRule="auto"/>
              <w:jc w:val="center"/>
              <w:rPr>
                <w:rFonts w:ascii="Arial" w:eastAsia="Times New Roman" w:hAnsi="Arial" w:cs="Arial"/>
                <w:color w:val="800000"/>
                <w:sz w:val="14"/>
                <w:szCs w:val="14"/>
                <w:lang w:eastAsia="el-GR"/>
              </w:rPr>
            </w:pPr>
            <w:r w:rsidRPr="00594268">
              <w:rPr>
                <w:rFonts w:ascii="Arial" w:eastAsia="Times New Roman" w:hAnsi="Arial" w:cs="Arial"/>
                <w:color w:val="800000"/>
                <w:sz w:val="14"/>
                <w:szCs w:val="14"/>
                <w:lang w:eastAsia="el-GR"/>
              </w:rPr>
              <w:t xml:space="preserve">Μείωση      </w:t>
            </w:r>
            <w:r w:rsidRPr="00594268">
              <w:rPr>
                <w:rFonts w:ascii="Arial" w:eastAsia="Times New Roman" w:hAnsi="Arial" w:cs="Arial"/>
                <w:b/>
                <w:bCs/>
                <w:color w:val="800000"/>
                <w:sz w:val="14"/>
                <w:szCs w:val="14"/>
                <w:lang w:eastAsia="el-GR"/>
              </w:rPr>
              <w:t>20-30%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925472" w:rsidRPr="00594268" w:rsidRDefault="00925472" w:rsidP="00925472">
            <w:pPr>
              <w:spacing w:after="0" w:line="240" w:lineRule="auto"/>
              <w:jc w:val="center"/>
              <w:rPr>
                <w:rFonts w:ascii="Arial" w:eastAsia="Times New Roman" w:hAnsi="Arial" w:cs="Arial"/>
                <w:color w:val="800000"/>
                <w:sz w:val="14"/>
                <w:szCs w:val="14"/>
                <w:lang w:eastAsia="el-GR"/>
              </w:rPr>
            </w:pPr>
            <w:r w:rsidRPr="00594268">
              <w:rPr>
                <w:rFonts w:ascii="Arial" w:eastAsia="Times New Roman" w:hAnsi="Arial" w:cs="Arial"/>
                <w:color w:val="800000"/>
                <w:sz w:val="14"/>
                <w:szCs w:val="14"/>
                <w:lang w:eastAsia="el-GR"/>
              </w:rPr>
              <w:t xml:space="preserve">Μείωση     </w:t>
            </w:r>
            <w:r w:rsidRPr="00594268">
              <w:rPr>
                <w:rFonts w:ascii="Arial" w:eastAsia="Times New Roman" w:hAnsi="Arial" w:cs="Arial"/>
                <w:b/>
                <w:bCs/>
                <w:color w:val="800000"/>
                <w:sz w:val="14"/>
                <w:szCs w:val="14"/>
                <w:lang w:eastAsia="el-GR"/>
              </w:rPr>
              <w:t>30-40%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925472" w:rsidRPr="00594268" w:rsidRDefault="00925472" w:rsidP="00925472">
            <w:pPr>
              <w:spacing w:after="0" w:line="240" w:lineRule="auto"/>
              <w:jc w:val="center"/>
              <w:rPr>
                <w:rFonts w:ascii="Arial" w:eastAsia="Times New Roman" w:hAnsi="Arial" w:cs="Arial"/>
                <w:color w:val="800000"/>
                <w:sz w:val="14"/>
                <w:szCs w:val="14"/>
                <w:lang w:eastAsia="el-GR"/>
              </w:rPr>
            </w:pPr>
            <w:r w:rsidRPr="00594268">
              <w:rPr>
                <w:rFonts w:ascii="Arial" w:eastAsia="Times New Roman" w:hAnsi="Arial" w:cs="Arial"/>
                <w:color w:val="800000"/>
                <w:sz w:val="14"/>
                <w:szCs w:val="14"/>
                <w:lang w:eastAsia="el-GR"/>
              </w:rPr>
              <w:t xml:space="preserve">Μείωση    </w:t>
            </w:r>
            <w:r w:rsidRPr="00594268">
              <w:rPr>
                <w:rFonts w:ascii="Arial" w:eastAsia="Times New Roman" w:hAnsi="Arial" w:cs="Arial"/>
                <w:b/>
                <w:bCs/>
                <w:color w:val="800000"/>
                <w:sz w:val="14"/>
                <w:szCs w:val="14"/>
                <w:lang w:eastAsia="el-GR"/>
              </w:rPr>
              <w:t>50%</w:t>
            </w:r>
            <w:r w:rsidRPr="00594268">
              <w:rPr>
                <w:rFonts w:ascii="Arial" w:eastAsia="Times New Roman" w:hAnsi="Arial" w:cs="Arial"/>
                <w:color w:val="800000"/>
                <w:sz w:val="14"/>
                <w:szCs w:val="14"/>
                <w:lang w:eastAsia="el-GR"/>
              </w:rPr>
              <w:t xml:space="preserve"> &amp; άνω</w:t>
            </w:r>
          </w:p>
        </w:tc>
      </w:tr>
      <w:tr w:rsidR="00925472" w:rsidRPr="00594268" w:rsidTr="00925472">
        <w:trPr>
          <w:trHeight w:val="34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4.1</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Κοσμήματα - Χρυσός</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925472" w:rsidRPr="00594268" w:rsidRDefault="00925472" w:rsidP="00925472">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60,00%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925472" w:rsidRPr="00594268" w:rsidTr="00925472">
        <w:trPr>
          <w:trHeight w:val="34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4.2</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Καλλυντικά-Αξεσουάρ</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33,33%</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925472" w:rsidRPr="00594268" w:rsidRDefault="00925472" w:rsidP="00925472">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925472" w:rsidRPr="00594268" w:rsidTr="00925472">
        <w:trPr>
          <w:trHeight w:val="34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4.3</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Ηλεκτρικά είδη-νέα τεχνολογία</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925472" w:rsidRPr="00594268" w:rsidRDefault="00925472" w:rsidP="00925472">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925472" w:rsidRPr="00594268" w:rsidTr="00925472">
        <w:trPr>
          <w:trHeight w:val="34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4.4</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Βιβλιοχαρτοπωλεία-Αναλώσιμα</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925472" w:rsidRPr="00594268" w:rsidRDefault="00925472" w:rsidP="00925472">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925472" w:rsidRPr="00594268" w:rsidTr="00925472">
        <w:trPr>
          <w:trHeight w:val="34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4.5</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Παιχνίδια</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925472" w:rsidRPr="00594268" w:rsidRDefault="00925472" w:rsidP="00925472">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925472" w:rsidRPr="00594268" w:rsidTr="00925472">
        <w:trPr>
          <w:trHeight w:val="34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4.6</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Τρόφιμα-Ποτά</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12,50%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12,50%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925472" w:rsidRPr="00594268" w:rsidRDefault="00925472" w:rsidP="00925472">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37,50%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12,50%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925472" w:rsidRPr="00594268" w:rsidTr="00925472">
        <w:trPr>
          <w:trHeight w:val="34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4.7α</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Ανδρικά Ενδύματα</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33,33%</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925472" w:rsidRPr="00594268" w:rsidRDefault="00925472" w:rsidP="00925472">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33,33%</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925472" w:rsidRPr="00594268" w:rsidTr="00925472">
        <w:trPr>
          <w:trHeight w:val="34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4.7β</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Γυναικεία Ενδύματα</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10,00%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925472" w:rsidRPr="00594268" w:rsidRDefault="00925472" w:rsidP="00925472">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10,00%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10,00%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30,00%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925472" w:rsidRPr="00594268" w:rsidTr="00925472">
        <w:trPr>
          <w:trHeight w:val="34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4.8</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Παιδικά είδη</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925472" w:rsidRPr="00594268" w:rsidRDefault="00925472" w:rsidP="00925472">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12,50%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37,50%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925472" w:rsidRPr="00594268" w:rsidTr="00925472">
        <w:trPr>
          <w:trHeight w:val="34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4.9</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Υποδήματα</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925472" w:rsidRPr="00594268" w:rsidRDefault="00925472" w:rsidP="00925472">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925472" w:rsidRPr="00594268" w:rsidTr="00925472">
        <w:trPr>
          <w:trHeight w:val="34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Εσώρουχα</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925472" w:rsidRPr="00594268" w:rsidRDefault="00925472" w:rsidP="00925472">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60,00%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925472" w:rsidRPr="00594268" w:rsidTr="00925472">
        <w:trPr>
          <w:trHeight w:val="34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4.11</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Λευκά είδη</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60,00%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925472" w:rsidRPr="00594268" w:rsidRDefault="00925472" w:rsidP="00925472">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925472" w:rsidRPr="00594268" w:rsidTr="00925472">
        <w:trPr>
          <w:trHeight w:val="34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4.12</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Οπτικά</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28,57%</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14,29%</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57,14%</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925472" w:rsidRPr="00594268" w:rsidRDefault="00925472" w:rsidP="00925472">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925472" w:rsidRPr="00594268" w:rsidTr="00925472">
        <w:trPr>
          <w:trHeight w:val="34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4.13</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Καφέ - Εστίαση</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925472" w:rsidRPr="00594268" w:rsidRDefault="00925472" w:rsidP="00925472">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925472" w:rsidRPr="00594268" w:rsidRDefault="00925472" w:rsidP="00925472">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40,00%</w:t>
            </w:r>
          </w:p>
        </w:tc>
      </w:tr>
    </w:tbl>
    <w:p w:rsidR="00925472" w:rsidRDefault="00925472" w:rsidP="00925472"/>
    <w:p w:rsidR="00A94C98" w:rsidRDefault="00A94C98" w:rsidP="007B343B">
      <w:pPr>
        <w:ind w:left="-1418"/>
        <w:jc w:val="center"/>
        <w:rPr>
          <w:rFonts w:cs="Arial"/>
          <w:b/>
          <w:bCs/>
          <w:color w:val="008080"/>
          <w:sz w:val="20"/>
          <w:szCs w:val="20"/>
        </w:rPr>
      </w:pPr>
    </w:p>
    <w:p w:rsidR="00594268" w:rsidRDefault="00594268" w:rsidP="007B343B">
      <w:pPr>
        <w:ind w:left="-1418"/>
        <w:jc w:val="center"/>
        <w:rPr>
          <w:rFonts w:cs="Arial"/>
          <w:b/>
          <w:bCs/>
          <w:color w:val="008080"/>
          <w:sz w:val="20"/>
          <w:szCs w:val="20"/>
        </w:rPr>
      </w:pPr>
    </w:p>
    <w:p w:rsidR="008C39A8" w:rsidRDefault="008C39A8" w:rsidP="00A94C98">
      <w:pPr>
        <w:ind w:left="-1418"/>
        <w:jc w:val="center"/>
        <w:rPr>
          <w:rFonts w:cs="Arial"/>
          <w:b/>
          <w:bCs/>
          <w:color w:val="008080"/>
          <w:sz w:val="32"/>
          <w:szCs w:val="32"/>
        </w:rPr>
      </w:pPr>
    </w:p>
    <w:p w:rsidR="00FF30E0" w:rsidRPr="00FF30E0" w:rsidRDefault="00FF30E0" w:rsidP="00A94C98">
      <w:pPr>
        <w:ind w:left="-1418"/>
        <w:jc w:val="center"/>
        <w:rPr>
          <w:rFonts w:cs="Arial"/>
          <w:b/>
          <w:bCs/>
          <w:color w:val="365F91" w:themeColor="accent1" w:themeShade="BF"/>
          <w:sz w:val="32"/>
          <w:szCs w:val="32"/>
        </w:rPr>
      </w:pPr>
    </w:p>
    <w:p w:rsidR="00A94C98" w:rsidRPr="00FF30E0" w:rsidRDefault="008C39A8" w:rsidP="00A94C98">
      <w:pPr>
        <w:ind w:left="-1418"/>
        <w:jc w:val="center"/>
        <w:rPr>
          <w:rFonts w:cs="Arial"/>
          <w:b/>
          <w:bCs/>
          <w:color w:val="17365D" w:themeColor="text2" w:themeShade="BF"/>
          <w:sz w:val="32"/>
          <w:szCs w:val="32"/>
        </w:rPr>
      </w:pPr>
      <w:r w:rsidRPr="00FF30E0">
        <w:rPr>
          <w:rFonts w:cs="Arial"/>
          <w:b/>
          <w:bCs/>
          <w:color w:val="17365D" w:themeColor="text2" w:themeShade="BF"/>
          <w:sz w:val="32"/>
          <w:szCs w:val="32"/>
        </w:rPr>
        <w:t>Κλαδική</w:t>
      </w:r>
      <w:r w:rsidR="00F40C6E" w:rsidRPr="00FF30E0">
        <w:rPr>
          <w:rFonts w:cs="Arial"/>
          <w:b/>
          <w:bCs/>
          <w:color w:val="17365D" w:themeColor="text2" w:themeShade="BF"/>
          <w:sz w:val="32"/>
          <w:szCs w:val="32"/>
        </w:rPr>
        <w:t xml:space="preserve"> </w:t>
      </w:r>
      <w:r w:rsidRPr="00FF30E0">
        <w:rPr>
          <w:rFonts w:cs="Arial"/>
          <w:b/>
          <w:bCs/>
          <w:color w:val="17365D" w:themeColor="text2" w:themeShade="BF"/>
          <w:sz w:val="32"/>
          <w:szCs w:val="32"/>
        </w:rPr>
        <w:t>κατηγοριοποίηση</w:t>
      </w:r>
      <w:r w:rsidR="00F40C6E" w:rsidRPr="00FF30E0">
        <w:rPr>
          <w:rFonts w:cs="Arial"/>
          <w:b/>
          <w:bCs/>
          <w:color w:val="17365D" w:themeColor="text2" w:themeShade="BF"/>
          <w:sz w:val="32"/>
          <w:szCs w:val="32"/>
        </w:rPr>
        <w:t xml:space="preserve"> </w:t>
      </w:r>
      <w:r w:rsidRPr="00FF30E0">
        <w:rPr>
          <w:rFonts w:cs="Arial"/>
          <w:b/>
          <w:bCs/>
          <w:color w:val="17365D" w:themeColor="text2" w:themeShade="BF"/>
          <w:sz w:val="32"/>
          <w:szCs w:val="32"/>
        </w:rPr>
        <w:t>Περιφέρειας</w:t>
      </w:r>
      <w:r w:rsidR="00F40C6E" w:rsidRPr="00FF30E0">
        <w:rPr>
          <w:rFonts w:cs="Arial"/>
          <w:b/>
          <w:bCs/>
          <w:color w:val="17365D" w:themeColor="text2" w:themeShade="BF"/>
          <w:sz w:val="32"/>
          <w:szCs w:val="32"/>
        </w:rPr>
        <w:t xml:space="preserve"> </w:t>
      </w:r>
      <w:r w:rsidR="00A94C98" w:rsidRPr="00FF30E0">
        <w:rPr>
          <w:rFonts w:cs="Arial"/>
          <w:b/>
          <w:bCs/>
          <w:color w:val="17365D" w:themeColor="text2" w:themeShade="BF"/>
          <w:sz w:val="32"/>
          <w:szCs w:val="32"/>
        </w:rPr>
        <w:t xml:space="preserve"> </w:t>
      </w:r>
      <w:r w:rsidR="00D20170">
        <w:rPr>
          <w:rFonts w:cs="Arial"/>
          <w:b/>
          <w:bCs/>
          <w:color w:val="17365D" w:themeColor="text2" w:themeShade="BF"/>
          <w:sz w:val="32"/>
          <w:szCs w:val="32"/>
        </w:rPr>
        <w:t xml:space="preserve">2021 συγκριτικά </w:t>
      </w:r>
      <w:r w:rsidR="00A94C98" w:rsidRPr="00FF30E0">
        <w:rPr>
          <w:rFonts w:cs="Arial"/>
          <w:b/>
          <w:bCs/>
          <w:color w:val="17365D" w:themeColor="text2" w:themeShade="BF"/>
          <w:sz w:val="32"/>
          <w:szCs w:val="32"/>
        </w:rPr>
        <w:t>2020</w:t>
      </w:r>
    </w:p>
    <w:p w:rsidR="00A94C98" w:rsidRDefault="00A94C98" w:rsidP="00165ED2">
      <w:pPr>
        <w:ind w:firstLine="540"/>
        <w:jc w:val="both"/>
        <w:rPr>
          <w:rFonts w:cs="Arial"/>
        </w:rPr>
      </w:pPr>
      <w:r>
        <w:rPr>
          <w:rFonts w:cs="Arial"/>
        </w:rPr>
        <w:t xml:space="preserve">Στις κλαδικές υποκατηγορίες της περιφέρειας </w:t>
      </w:r>
      <w:r>
        <w:rPr>
          <w:rFonts w:cs="Arial"/>
          <w:b/>
        </w:rPr>
        <w:t xml:space="preserve">αρνητικά αποτελέσματα </w:t>
      </w:r>
      <w:r>
        <w:rPr>
          <w:rFonts w:cs="Arial"/>
        </w:rPr>
        <w:t>στο σύνολο των απαντήσεων</w:t>
      </w:r>
      <w:r>
        <w:rPr>
          <w:rFonts w:cs="Arial"/>
          <w:b/>
        </w:rPr>
        <w:t xml:space="preserve"> </w:t>
      </w:r>
      <w:r>
        <w:rPr>
          <w:rFonts w:cs="Arial"/>
        </w:rPr>
        <w:t xml:space="preserve">παρουσιάζουν τα </w:t>
      </w:r>
      <w:r w:rsidR="00165ED2">
        <w:rPr>
          <w:rFonts w:cs="Arial"/>
        </w:rPr>
        <w:t>κρεοπωλεία</w:t>
      </w:r>
      <w:r>
        <w:rPr>
          <w:rFonts w:cs="Arial"/>
        </w:rPr>
        <w:t xml:space="preserve"> –</w:t>
      </w:r>
      <w:r w:rsidR="00165ED2">
        <w:rPr>
          <w:rFonts w:cs="Arial"/>
        </w:rPr>
        <w:t xml:space="preserve"> ιχθυοπωλεία </w:t>
      </w:r>
      <w:r>
        <w:rPr>
          <w:rFonts w:cs="Arial"/>
        </w:rPr>
        <w:t xml:space="preserve"> </w:t>
      </w:r>
      <w:r w:rsidR="00165ED2">
        <w:rPr>
          <w:rFonts w:cs="Arial"/>
        </w:rPr>
        <w:t xml:space="preserve">,τα ψιλικά –ζαχαρώδη και </w:t>
      </w:r>
      <w:r w:rsidR="00BA7E35">
        <w:rPr>
          <w:rFonts w:cs="Arial"/>
        </w:rPr>
        <w:t xml:space="preserve">ο κλάδος του </w:t>
      </w:r>
      <w:r w:rsidR="008E5362">
        <w:rPr>
          <w:rFonts w:cs="Arial"/>
        </w:rPr>
        <w:t>αυτοκίνητου</w:t>
      </w:r>
      <w:r w:rsidR="00BA7E35">
        <w:rPr>
          <w:rFonts w:cs="Arial"/>
        </w:rPr>
        <w:t xml:space="preserve">. </w:t>
      </w:r>
    </w:p>
    <w:p w:rsidR="00165ED2" w:rsidRDefault="00165ED2" w:rsidP="00165ED2">
      <w:pPr>
        <w:ind w:firstLine="540"/>
        <w:jc w:val="both"/>
        <w:rPr>
          <w:rFonts w:cs="Arial"/>
        </w:rPr>
      </w:pPr>
      <w:r>
        <w:rPr>
          <w:rFonts w:cs="Arial"/>
          <w:b/>
        </w:rPr>
        <w:t xml:space="preserve">Καμία μεταβολή </w:t>
      </w:r>
      <w:r>
        <w:rPr>
          <w:rFonts w:cs="Arial"/>
        </w:rPr>
        <w:t xml:space="preserve">στις ετήσιες επιδόσεις στο σύνολό το καταγράφονται στους  κλάδους  </w:t>
      </w:r>
      <w:r w:rsidRPr="008F2D4A">
        <w:rPr>
          <w:rFonts w:cs="Arial"/>
        </w:rPr>
        <w:t>Έπιπλα – Κουζίνες</w:t>
      </w:r>
      <w:r>
        <w:rPr>
          <w:rFonts w:cs="Arial"/>
        </w:rPr>
        <w:t xml:space="preserve"> στα αρτοποιεία και στα παντοπωλεία.</w:t>
      </w:r>
    </w:p>
    <w:p w:rsidR="00F40C6E" w:rsidRDefault="008E5362" w:rsidP="00F40C6E">
      <w:pPr>
        <w:ind w:firstLine="540"/>
        <w:jc w:val="both"/>
        <w:rPr>
          <w:rFonts w:cs="Arial"/>
        </w:rPr>
      </w:pPr>
      <w:r>
        <w:rPr>
          <w:rFonts w:cs="Arial"/>
        </w:rPr>
        <w:t xml:space="preserve"> Στους κλάδους</w:t>
      </w:r>
      <w:r w:rsidR="00165ED2">
        <w:rPr>
          <w:rFonts w:cs="Arial"/>
        </w:rPr>
        <w:t xml:space="preserve"> με </w:t>
      </w:r>
      <w:r w:rsidRPr="00494FED">
        <w:rPr>
          <w:rFonts w:cs="Arial"/>
          <w:b/>
        </w:rPr>
        <w:t>θετικά</w:t>
      </w:r>
      <w:r w:rsidR="00165ED2">
        <w:rPr>
          <w:rFonts w:cs="Arial"/>
        </w:rPr>
        <w:t xml:space="preserve"> </w:t>
      </w:r>
      <w:r w:rsidR="00165ED2">
        <w:rPr>
          <w:rFonts w:cs="Arial"/>
          <w:b/>
        </w:rPr>
        <w:t xml:space="preserve"> </w:t>
      </w:r>
      <w:r w:rsidR="00165ED2" w:rsidRPr="008E5362">
        <w:rPr>
          <w:rFonts w:cs="Arial"/>
        </w:rPr>
        <w:t xml:space="preserve">αποτελέσματα </w:t>
      </w:r>
      <w:r w:rsidRPr="008E5362">
        <w:rPr>
          <w:rFonts w:cs="Arial"/>
        </w:rPr>
        <w:t>ανήκουν</w:t>
      </w:r>
      <w:r w:rsidR="00165ED2" w:rsidRPr="008E5362">
        <w:rPr>
          <w:rFonts w:cs="Arial"/>
        </w:rPr>
        <w:t xml:space="preserve"> τα </w:t>
      </w:r>
      <w:r w:rsidRPr="008E5362">
        <w:rPr>
          <w:rFonts w:cs="Arial"/>
        </w:rPr>
        <w:t>ζαχαροπλαστεία</w:t>
      </w:r>
      <w:r w:rsidR="00165ED2" w:rsidRPr="008E5362">
        <w:rPr>
          <w:rFonts w:cs="Arial"/>
        </w:rPr>
        <w:t xml:space="preserve"> και οι </w:t>
      </w:r>
      <w:r w:rsidRPr="008E5362">
        <w:rPr>
          <w:rFonts w:cs="Arial"/>
        </w:rPr>
        <w:t>μεταφορές</w:t>
      </w:r>
      <w:r w:rsidR="00165ED2">
        <w:rPr>
          <w:rFonts w:cs="Arial"/>
          <w:b/>
        </w:rPr>
        <w:t xml:space="preserve"> </w:t>
      </w:r>
      <w:r w:rsidR="00F40C6E">
        <w:rPr>
          <w:rFonts w:cs="Arial"/>
        </w:rPr>
        <w:t xml:space="preserve">με το σύνολο των σχετικών επιχειρήσεων να καταγράφει αύξηση τζίρου για το 2021. </w:t>
      </w:r>
    </w:p>
    <w:tbl>
      <w:tblPr>
        <w:tblW w:w="0" w:type="auto"/>
        <w:tblInd w:w="93" w:type="dxa"/>
        <w:tblLook w:val="04A0"/>
      </w:tblPr>
      <w:tblGrid>
        <w:gridCol w:w="243"/>
        <w:gridCol w:w="469"/>
        <w:gridCol w:w="1469"/>
        <w:gridCol w:w="553"/>
        <w:gridCol w:w="553"/>
        <w:gridCol w:w="553"/>
        <w:gridCol w:w="553"/>
        <w:gridCol w:w="553"/>
        <w:gridCol w:w="688"/>
        <w:gridCol w:w="559"/>
        <w:gridCol w:w="559"/>
        <w:gridCol w:w="559"/>
        <w:gridCol w:w="559"/>
        <w:gridCol w:w="559"/>
      </w:tblGrid>
      <w:tr w:rsidR="00B621E4" w:rsidRPr="00594268" w:rsidTr="00F40C6E">
        <w:trPr>
          <w:trHeight w:val="600"/>
        </w:trPr>
        <w:tc>
          <w:tcPr>
            <w:tcW w:w="0" w:type="auto"/>
            <w:tcBorders>
              <w:top w:val="nil"/>
              <w:left w:val="nil"/>
              <w:bottom w:val="nil"/>
              <w:right w:val="nil"/>
            </w:tcBorders>
            <w:shd w:val="clear" w:color="000000" w:fill="FFFFFF"/>
            <w:hideMark/>
          </w:tcPr>
          <w:p w:rsidR="00A94C98" w:rsidRPr="00594268" w:rsidRDefault="00A94C98" w:rsidP="00F40C6E">
            <w:pPr>
              <w:spacing w:after="0" w:line="240" w:lineRule="auto"/>
              <w:rPr>
                <w:rFonts w:ascii="Arial" w:eastAsia="Times New Roman" w:hAnsi="Arial" w:cs="Arial"/>
                <w:i/>
                <w:iCs/>
                <w:sz w:val="14"/>
                <w:szCs w:val="14"/>
                <w:lang w:eastAsia="el-GR"/>
              </w:rPr>
            </w:pPr>
            <w:r w:rsidRPr="00594268">
              <w:rPr>
                <w:rFonts w:ascii="Arial" w:eastAsia="Times New Roman" w:hAnsi="Arial" w:cs="Arial"/>
                <w:i/>
                <w:iCs/>
                <w:sz w:val="14"/>
                <w:szCs w:val="14"/>
                <w:lang w:eastAsia="el-GR"/>
              </w:rPr>
              <w:t> </w:t>
            </w:r>
          </w:p>
        </w:tc>
        <w:tc>
          <w:tcPr>
            <w:tcW w:w="0" w:type="auto"/>
            <w:tcBorders>
              <w:top w:val="single" w:sz="4" w:space="0" w:color="auto"/>
              <w:left w:val="single" w:sz="4" w:space="0" w:color="auto"/>
              <w:bottom w:val="single" w:sz="8" w:space="0" w:color="auto"/>
              <w:right w:val="single" w:sz="4" w:space="0" w:color="auto"/>
            </w:tcBorders>
            <w:shd w:val="clear" w:color="000000" w:fill="C0C0C0"/>
            <w:noWrap/>
            <w:vAlign w:val="center"/>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α/α</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Κλαδική κατηγοριοποίηση Περιφέρειας</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A94C98" w:rsidRPr="00594268" w:rsidRDefault="00A94C98" w:rsidP="00F40C6E">
            <w:pPr>
              <w:spacing w:after="0" w:line="240" w:lineRule="auto"/>
              <w:jc w:val="center"/>
              <w:rPr>
                <w:rFonts w:ascii="Arial" w:eastAsia="Times New Roman" w:hAnsi="Arial" w:cs="Arial"/>
                <w:color w:val="003366"/>
                <w:sz w:val="14"/>
                <w:szCs w:val="14"/>
                <w:lang w:eastAsia="el-GR"/>
              </w:rPr>
            </w:pPr>
            <w:r w:rsidRPr="00594268">
              <w:rPr>
                <w:rFonts w:ascii="Arial" w:eastAsia="Times New Roman" w:hAnsi="Arial" w:cs="Arial"/>
                <w:color w:val="003366"/>
                <w:sz w:val="14"/>
                <w:szCs w:val="14"/>
                <w:lang w:eastAsia="el-GR"/>
              </w:rPr>
              <w:t xml:space="preserve">Αύξηση       </w:t>
            </w:r>
            <w:r w:rsidRPr="00594268">
              <w:rPr>
                <w:rFonts w:ascii="Arial" w:eastAsia="Times New Roman" w:hAnsi="Arial" w:cs="Arial"/>
                <w:b/>
                <w:bCs/>
                <w:color w:val="003366"/>
                <w:sz w:val="14"/>
                <w:szCs w:val="14"/>
                <w:lang w:eastAsia="el-GR"/>
              </w:rPr>
              <w:t>0-10%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A94C98" w:rsidRPr="00594268" w:rsidRDefault="00A94C98" w:rsidP="00F40C6E">
            <w:pPr>
              <w:spacing w:after="0" w:line="240" w:lineRule="auto"/>
              <w:jc w:val="center"/>
              <w:rPr>
                <w:rFonts w:ascii="Arial" w:eastAsia="Times New Roman" w:hAnsi="Arial" w:cs="Arial"/>
                <w:color w:val="003366"/>
                <w:sz w:val="14"/>
                <w:szCs w:val="14"/>
                <w:lang w:eastAsia="el-GR"/>
              </w:rPr>
            </w:pPr>
            <w:r w:rsidRPr="00594268">
              <w:rPr>
                <w:rFonts w:ascii="Arial" w:eastAsia="Times New Roman" w:hAnsi="Arial" w:cs="Arial"/>
                <w:color w:val="003366"/>
                <w:sz w:val="14"/>
                <w:szCs w:val="14"/>
                <w:lang w:eastAsia="el-GR"/>
              </w:rPr>
              <w:t>Αύξηση</w:t>
            </w:r>
            <w:r w:rsidRPr="00594268">
              <w:rPr>
                <w:rFonts w:ascii="Arial" w:eastAsia="Times New Roman" w:hAnsi="Arial" w:cs="Arial"/>
                <w:b/>
                <w:bCs/>
                <w:color w:val="003366"/>
                <w:sz w:val="14"/>
                <w:szCs w:val="14"/>
                <w:lang w:eastAsia="el-GR"/>
              </w:rPr>
              <w:t xml:space="preserve">     10-20%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A94C98" w:rsidRPr="00594268" w:rsidRDefault="00A94C98" w:rsidP="00F40C6E">
            <w:pPr>
              <w:spacing w:after="0" w:line="240" w:lineRule="auto"/>
              <w:jc w:val="center"/>
              <w:rPr>
                <w:rFonts w:ascii="Arial" w:eastAsia="Times New Roman" w:hAnsi="Arial" w:cs="Arial"/>
                <w:color w:val="003366"/>
                <w:sz w:val="14"/>
                <w:szCs w:val="14"/>
                <w:lang w:eastAsia="el-GR"/>
              </w:rPr>
            </w:pPr>
            <w:r w:rsidRPr="00594268">
              <w:rPr>
                <w:rFonts w:ascii="Arial" w:eastAsia="Times New Roman" w:hAnsi="Arial" w:cs="Arial"/>
                <w:color w:val="003366"/>
                <w:sz w:val="14"/>
                <w:szCs w:val="14"/>
                <w:lang w:eastAsia="el-GR"/>
              </w:rPr>
              <w:t xml:space="preserve">Αύξηση     </w:t>
            </w:r>
            <w:r w:rsidRPr="00594268">
              <w:rPr>
                <w:rFonts w:ascii="Arial" w:eastAsia="Times New Roman" w:hAnsi="Arial" w:cs="Arial"/>
                <w:b/>
                <w:bCs/>
                <w:color w:val="003366"/>
                <w:sz w:val="14"/>
                <w:szCs w:val="14"/>
                <w:lang w:eastAsia="el-GR"/>
              </w:rPr>
              <w:t>20-30%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A94C98" w:rsidRPr="00594268" w:rsidRDefault="00A94C98" w:rsidP="00F40C6E">
            <w:pPr>
              <w:spacing w:after="0" w:line="240" w:lineRule="auto"/>
              <w:jc w:val="center"/>
              <w:rPr>
                <w:rFonts w:ascii="Arial" w:eastAsia="Times New Roman" w:hAnsi="Arial" w:cs="Arial"/>
                <w:color w:val="003366"/>
                <w:sz w:val="14"/>
                <w:szCs w:val="14"/>
                <w:lang w:eastAsia="el-GR"/>
              </w:rPr>
            </w:pPr>
            <w:r w:rsidRPr="00594268">
              <w:rPr>
                <w:rFonts w:ascii="Arial" w:eastAsia="Times New Roman" w:hAnsi="Arial" w:cs="Arial"/>
                <w:color w:val="003366"/>
                <w:sz w:val="14"/>
                <w:szCs w:val="14"/>
                <w:lang w:eastAsia="el-GR"/>
              </w:rPr>
              <w:t xml:space="preserve">Αύξηση     </w:t>
            </w:r>
            <w:r w:rsidRPr="00594268">
              <w:rPr>
                <w:rFonts w:ascii="Arial" w:eastAsia="Times New Roman" w:hAnsi="Arial" w:cs="Arial"/>
                <w:b/>
                <w:bCs/>
                <w:color w:val="003366"/>
                <w:sz w:val="14"/>
                <w:szCs w:val="14"/>
                <w:lang w:eastAsia="el-GR"/>
              </w:rPr>
              <w:t>30-40%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A94C98" w:rsidRPr="00594268" w:rsidRDefault="00A94C98" w:rsidP="00F40C6E">
            <w:pPr>
              <w:spacing w:after="0" w:line="240" w:lineRule="auto"/>
              <w:jc w:val="center"/>
              <w:rPr>
                <w:rFonts w:ascii="Arial" w:eastAsia="Times New Roman" w:hAnsi="Arial" w:cs="Arial"/>
                <w:color w:val="003366"/>
                <w:sz w:val="14"/>
                <w:szCs w:val="14"/>
                <w:lang w:eastAsia="el-GR"/>
              </w:rPr>
            </w:pPr>
            <w:r w:rsidRPr="00594268">
              <w:rPr>
                <w:rFonts w:ascii="Arial" w:eastAsia="Times New Roman" w:hAnsi="Arial" w:cs="Arial"/>
                <w:color w:val="003366"/>
                <w:sz w:val="14"/>
                <w:szCs w:val="14"/>
                <w:lang w:eastAsia="el-GR"/>
              </w:rPr>
              <w:t>Αύξηση</w:t>
            </w:r>
            <w:r w:rsidRPr="00594268">
              <w:rPr>
                <w:rFonts w:ascii="Arial" w:eastAsia="Times New Roman" w:hAnsi="Arial" w:cs="Arial"/>
                <w:b/>
                <w:bCs/>
                <w:color w:val="003366"/>
                <w:sz w:val="14"/>
                <w:szCs w:val="14"/>
                <w:lang w:eastAsia="el-GR"/>
              </w:rPr>
              <w:t xml:space="preserve">   50% </w:t>
            </w:r>
            <w:r w:rsidRPr="00594268">
              <w:rPr>
                <w:rFonts w:ascii="Arial" w:eastAsia="Times New Roman" w:hAnsi="Arial" w:cs="Arial"/>
                <w:color w:val="003366"/>
                <w:sz w:val="14"/>
                <w:szCs w:val="14"/>
                <w:lang w:eastAsia="el-GR"/>
              </w:rPr>
              <w:t xml:space="preserve">&amp; άνω </w:t>
            </w:r>
          </w:p>
        </w:tc>
        <w:tc>
          <w:tcPr>
            <w:tcW w:w="0" w:type="auto"/>
            <w:tcBorders>
              <w:top w:val="single" w:sz="4" w:space="0" w:color="auto"/>
              <w:left w:val="nil"/>
              <w:bottom w:val="single" w:sz="8" w:space="0" w:color="auto"/>
              <w:right w:val="single" w:sz="4" w:space="0" w:color="auto"/>
            </w:tcBorders>
            <w:shd w:val="clear" w:color="000000" w:fill="969696"/>
            <w:vAlign w:val="center"/>
            <w:hideMark/>
          </w:tcPr>
          <w:p w:rsidR="00A94C98" w:rsidRPr="00594268" w:rsidRDefault="00A94C98" w:rsidP="00F40C6E">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Καμία Μεταβολή</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A94C98" w:rsidRPr="00594268" w:rsidRDefault="00A94C98" w:rsidP="00F40C6E">
            <w:pPr>
              <w:spacing w:after="0" w:line="240" w:lineRule="auto"/>
              <w:jc w:val="center"/>
              <w:rPr>
                <w:rFonts w:ascii="Arial" w:eastAsia="Times New Roman" w:hAnsi="Arial" w:cs="Arial"/>
                <w:color w:val="800000"/>
                <w:sz w:val="14"/>
                <w:szCs w:val="14"/>
                <w:lang w:eastAsia="el-GR"/>
              </w:rPr>
            </w:pPr>
            <w:r w:rsidRPr="00594268">
              <w:rPr>
                <w:rFonts w:ascii="Arial" w:eastAsia="Times New Roman" w:hAnsi="Arial" w:cs="Arial"/>
                <w:color w:val="800000"/>
                <w:sz w:val="14"/>
                <w:szCs w:val="14"/>
                <w:lang w:eastAsia="el-GR"/>
              </w:rPr>
              <w:t xml:space="preserve">Μείωση       </w:t>
            </w:r>
            <w:r w:rsidRPr="00594268">
              <w:rPr>
                <w:rFonts w:ascii="Arial" w:eastAsia="Times New Roman" w:hAnsi="Arial" w:cs="Arial"/>
                <w:b/>
                <w:bCs/>
                <w:color w:val="800000"/>
                <w:sz w:val="14"/>
                <w:szCs w:val="14"/>
                <w:lang w:eastAsia="el-GR"/>
              </w:rPr>
              <w:t>0-10%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A94C98" w:rsidRPr="00594268" w:rsidRDefault="00A94C98" w:rsidP="00F40C6E">
            <w:pPr>
              <w:spacing w:after="0" w:line="240" w:lineRule="auto"/>
              <w:jc w:val="center"/>
              <w:rPr>
                <w:rFonts w:ascii="Arial" w:eastAsia="Times New Roman" w:hAnsi="Arial" w:cs="Arial"/>
                <w:color w:val="800000"/>
                <w:sz w:val="14"/>
                <w:szCs w:val="14"/>
                <w:lang w:eastAsia="el-GR"/>
              </w:rPr>
            </w:pPr>
            <w:r w:rsidRPr="00594268">
              <w:rPr>
                <w:rFonts w:ascii="Arial" w:eastAsia="Times New Roman" w:hAnsi="Arial" w:cs="Arial"/>
                <w:color w:val="800000"/>
                <w:sz w:val="14"/>
                <w:szCs w:val="14"/>
                <w:lang w:eastAsia="el-GR"/>
              </w:rPr>
              <w:t xml:space="preserve">Μείωση     </w:t>
            </w:r>
            <w:r w:rsidRPr="00594268">
              <w:rPr>
                <w:rFonts w:ascii="Arial" w:eastAsia="Times New Roman" w:hAnsi="Arial" w:cs="Arial"/>
                <w:b/>
                <w:bCs/>
                <w:color w:val="800000"/>
                <w:sz w:val="14"/>
                <w:szCs w:val="14"/>
                <w:lang w:eastAsia="el-GR"/>
              </w:rPr>
              <w:t>10-20%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A94C98" w:rsidRPr="00594268" w:rsidRDefault="00A94C98" w:rsidP="00F40C6E">
            <w:pPr>
              <w:spacing w:after="0" w:line="240" w:lineRule="auto"/>
              <w:jc w:val="center"/>
              <w:rPr>
                <w:rFonts w:ascii="Arial" w:eastAsia="Times New Roman" w:hAnsi="Arial" w:cs="Arial"/>
                <w:color w:val="800000"/>
                <w:sz w:val="14"/>
                <w:szCs w:val="14"/>
                <w:lang w:eastAsia="el-GR"/>
              </w:rPr>
            </w:pPr>
            <w:r w:rsidRPr="00594268">
              <w:rPr>
                <w:rFonts w:ascii="Arial" w:eastAsia="Times New Roman" w:hAnsi="Arial" w:cs="Arial"/>
                <w:color w:val="800000"/>
                <w:sz w:val="14"/>
                <w:szCs w:val="14"/>
                <w:lang w:eastAsia="el-GR"/>
              </w:rPr>
              <w:t xml:space="preserve">Μείωση     </w:t>
            </w:r>
            <w:r w:rsidRPr="00594268">
              <w:rPr>
                <w:rFonts w:ascii="Arial" w:eastAsia="Times New Roman" w:hAnsi="Arial" w:cs="Arial"/>
                <w:b/>
                <w:bCs/>
                <w:color w:val="800000"/>
                <w:sz w:val="14"/>
                <w:szCs w:val="14"/>
                <w:lang w:eastAsia="el-GR"/>
              </w:rPr>
              <w:t>20-30%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A94C98" w:rsidRPr="00594268" w:rsidRDefault="00A94C98" w:rsidP="00F40C6E">
            <w:pPr>
              <w:spacing w:after="0" w:line="240" w:lineRule="auto"/>
              <w:jc w:val="center"/>
              <w:rPr>
                <w:rFonts w:ascii="Arial" w:eastAsia="Times New Roman" w:hAnsi="Arial" w:cs="Arial"/>
                <w:color w:val="800000"/>
                <w:sz w:val="14"/>
                <w:szCs w:val="14"/>
                <w:lang w:eastAsia="el-GR"/>
              </w:rPr>
            </w:pPr>
            <w:r w:rsidRPr="00594268">
              <w:rPr>
                <w:rFonts w:ascii="Arial" w:eastAsia="Times New Roman" w:hAnsi="Arial" w:cs="Arial"/>
                <w:color w:val="800000"/>
                <w:sz w:val="14"/>
                <w:szCs w:val="14"/>
                <w:lang w:eastAsia="el-GR"/>
              </w:rPr>
              <w:t xml:space="preserve">Μείωση     </w:t>
            </w:r>
            <w:r w:rsidRPr="00594268">
              <w:rPr>
                <w:rFonts w:ascii="Arial" w:eastAsia="Times New Roman" w:hAnsi="Arial" w:cs="Arial"/>
                <w:b/>
                <w:bCs/>
                <w:color w:val="800000"/>
                <w:sz w:val="14"/>
                <w:szCs w:val="14"/>
                <w:lang w:eastAsia="el-GR"/>
              </w:rPr>
              <w:t>30-40%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A94C98" w:rsidRPr="00594268" w:rsidRDefault="00A94C98" w:rsidP="00F40C6E">
            <w:pPr>
              <w:spacing w:after="0" w:line="240" w:lineRule="auto"/>
              <w:jc w:val="center"/>
              <w:rPr>
                <w:rFonts w:ascii="Arial" w:eastAsia="Times New Roman" w:hAnsi="Arial" w:cs="Arial"/>
                <w:color w:val="800000"/>
                <w:sz w:val="14"/>
                <w:szCs w:val="14"/>
                <w:lang w:eastAsia="el-GR"/>
              </w:rPr>
            </w:pPr>
            <w:r w:rsidRPr="00594268">
              <w:rPr>
                <w:rFonts w:ascii="Arial" w:eastAsia="Times New Roman" w:hAnsi="Arial" w:cs="Arial"/>
                <w:color w:val="800000"/>
                <w:sz w:val="14"/>
                <w:szCs w:val="14"/>
                <w:lang w:eastAsia="el-GR"/>
              </w:rPr>
              <w:t xml:space="preserve">Μείωση    </w:t>
            </w:r>
            <w:r w:rsidRPr="00594268">
              <w:rPr>
                <w:rFonts w:ascii="Arial" w:eastAsia="Times New Roman" w:hAnsi="Arial" w:cs="Arial"/>
                <w:b/>
                <w:bCs/>
                <w:color w:val="800000"/>
                <w:sz w:val="14"/>
                <w:szCs w:val="14"/>
                <w:lang w:eastAsia="el-GR"/>
              </w:rPr>
              <w:t>50%</w:t>
            </w:r>
            <w:r w:rsidRPr="00594268">
              <w:rPr>
                <w:rFonts w:ascii="Arial" w:eastAsia="Times New Roman" w:hAnsi="Arial" w:cs="Arial"/>
                <w:color w:val="800000"/>
                <w:sz w:val="14"/>
                <w:szCs w:val="14"/>
                <w:lang w:eastAsia="el-GR"/>
              </w:rPr>
              <w:t xml:space="preserve"> &amp; άνω</w:t>
            </w:r>
          </w:p>
        </w:tc>
      </w:tr>
      <w:tr w:rsidR="00B621E4" w:rsidRPr="00594268" w:rsidTr="00F40C6E">
        <w:trPr>
          <w:trHeight w:val="345"/>
        </w:trPr>
        <w:tc>
          <w:tcPr>
            <w:tcW w:w="0" w:type="auto"/>
            <w:tcBorders>
              <w:top w:val="nil"/>
              <w:left w:val="nil"/>
              <w:bottom w:val="nil"/>
              <w:right w:val="nil"/>
            </w:tcBorders>
            <w:shd w:val="clear" w:color="000000" w:fill="FFFFFF"/>
            <w:hideMark/>
          </w:tcPr>
          <w:p w:rsidR="00A94C98" w:rsidRPr="00594268" w:rsidRDefault="00A94C98" w:rsidP="00F40C6E">
            <w:pPr>
              <w:spacing w:after="0" w:line="240" w:lineRule="auto"/>
              <w:rPr>
                <w:rFonts w:ascii="Arial" w:eastAsia="Times New Roman" w:hAnsi="Arial" w:cs="Arial"/>
                <w:i/>
                <w:iCs/>
                <w:sz w:val="14"/>
                <w:szCs w:val="14"/>
                <w:lang w:eastAsia="el-GR"/>
              </w:rPr>
            </w:pPr>
            <w:r w:rsidRPr="00594268">
              <w:rPr>
                <w:rFonts w:ascii="Arial" w:eastAsia="Times New Roman" w:hAnsi="Arial" w:cs="Arial"/>
                <w:i/>
                <w:iCs/>
                <w:sz w:val="14"/>
                <w:szCs w:val="14"/>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3.1</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Είδη Υγιεινής</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A94C98" w:rsidRPr="00594268" w:rsidRDefault="00A94C98" w:rsidP="00F40C6E">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B621E4" w:rsidRPr="00594268" w:rsidTr="00F40C6E">
        <w:trPr>
          <w:trHeight w:val="345"/>
        </w:trPr>
        <w:tc>
          <w:tcPr>
            <w:tcW w:w="0" w:type="auto"/>
            <w:tcBorders>
              <w:top w:val="nil"/>
              <w:left w:val="nil"/>
              <w:bottom w:val="nil"/>
              <w:right w:val="nil"/>
            </w:tcBorders>
            <w:shd w:val="clear" w:color="000000" w:fill="FFFFFF"/>
            <w:hideMark/>
          </w:tcPr>
          <w:p w:rsidR="00A94C98" w:rsidRPr="00594268" w:rsidRDefault="00A94C98" w:rsidP="00F40C6E">
            <w:pPr>
              <w:spacing w:after="0" w:line="240" w:lineRule="auto"/>
              <w:rPr>
                <w:rFonts w:ascii="Arial" w:eastAsia="Times New Roman" w:hAnsi="Arial" w:cs="Arial"/>
                <w:i/>
                <w:iCs/>
                <w:sz w:val="14"/>
                <w:szCs w:val="14"/>
                <w:lang w:eastAsia="el-GR"/>
              </w:rPr>
            </w:pPr>
            <w:r w:rsidRPr="00594268">
              <w:rPr>
                <w:rFonts w:ascii="Arial" w:eastAsia="Times New Roman" w:hAnsi="Arial" w:cs="Arial"/>
                <w:i/>
                <w:iCs/>
                <w:sz w:val="14"/>
                <w:szCs w:val="14"/>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3.2</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Δομικά-Σιδηρικά-Χρώματα</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33,33%</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A94C98" w:rsidRPr="00594268" w:rsidRDefault="00A94C98" w:rsidP="00F40C6E">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B621E4" w:rsidRPr="00594268" w:rsidTr="00F40C6E">
        <w:trPr>
          <w:trHeight w:val="345"/>
        </w:trPr>
        <w:tc>
          <w:tcPr>
            <w:tcW w:w="0" w:type="auto"/>
            <w:tcBorders>
              <w:top w:val="nil"/>
              <w:left w:val="nil"/>
              <w:bottom w:val="nil"/>
              <w:right w:val="nil"/>
            </w:tcBorders>
            <w:shd w:val="clear" w:color="000000" w:fill="FFFFFF"/>
            <w:hideMark/>
          </w:tcPr>
          <w:p w:rsidR="00A94C98" w:rsidRPr="00594268" w:rsidRDefault="00A94C98" w:rsidP="00F40C6E">
            <w:pPr>
              <w:spacing w:after="0" w:line="240" w:lineRule="auto"/>
              <w:rPr>
                <w:rFonts w:ascii="Arial" w:eastAsia="Times New Roman" w:hAnsi="Arial" w:cs="Arial"/>
                <w:i/>
                <w:iCs/>
                <w:sz w:val="14"/>
                <w:szCs w:val="14"/>
                <w:lang w:eastAsia="el-GR"/>
              </w:rPr>
            </w:pPr>
            <w:r w:rsidRPr="00594268">
              <w:rPr>
                <w:rFonts w:ascii="Arial" w:eastAsia="Times New Roman" w:hAnsi="Arial" w:cs="Arial"/>
                <w:i/>
                <w:iCs/>
                <w:sz w:val="14"/>
                <w:szCs w:val="14"/>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3.3</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Θέρμανση-Υδραυλικά</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A94C98" w:rsidRPr="00594268" w:rsidRDefault="00A94C98" w:rsidP="00F40C6E">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B621E4" w:rsidRPr="00594268" w:rsidTr="00F40C6E">
        <w:trPr>
          <w:trHeight w:val="345"/>
        </w:trPr>
        <w:tc>
          <w:tcPr>
            <w:tcW w:w="0" w:type="auto"/>
            <w:tcBorders>
              <w:top w:val="nil"/>
              <w:left w:val="nil"/>
              <w:bottom w:val="nil"/>
              <w:right w:val="nil"/>
            </w:tcBorders>
            <w:shd w:val="clear" w:color="000000" w:fill="FFFFFF"/>
            <w:hideMark/>
          </w:tcPr>
          <w:p w:rsidR="00A94C98" w:rsidRPr="00594268" w:rsidRDefault="00A94C98" w:rsidP="00F40C6E">
            <w:pPr>
              <w:spacing w:after="0" w:line="240" w:lineRule="auto"/>
              <w:rPr>
                <w:rFonts w:ascii="Arial" w:eastAsia="Times New Roman" w:hAnsi="Arial" w:cs="Arial"/>
                <w:i/>
                <w:iCs/>
                <w:sz w:val="14"/>
                <w:szCs w:val="14"/>
                <w:lang w:eastAsia="el-GR"/>
              </w:rPr>
            </w:pPr>
            <w:r w:rsidRPr="00594268">
              <w:rPr>
                <w:rFonts w:ascii="Arial" w:eastAsia="Times New Roman" w:hAnsi="Arial" w:cs="Arial"/>
                <w:i/>
                <w:iCs/>
                <w:sz w:val="14"/>
                <w:szCs w:val="14"/>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3.4</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Αλουμίνια</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A94C98" w:rsidRPr="00594268" w:rsidRDefault="00A94C98" w:rsidP="00F40C6E">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B621E4" w:rsidRPr="00594268" w:rsidTr="00F40C6E">
        <w:trPr>
          <w:trHeight w:val="345"/>
        </w:trPr>
        <w:tc>
          <w:tcPr>
            <w:tcW w:w="0" w:type="auto"/>
            <w:tcBorders>
              <w:top w:val="nil"/>
              <w:left w:val="nil"/>
              <w:bottom w:val="nil"/>
              <w:right w:val="nil"/>
            </w:tcBorders>
            <w:shd w:val="clear" w:color="000000" w:fill="FFFFFF"/>
            <w:hideMark/>
          </w:tcPr>
          <w:p w:rsidR="00A94C98" w:rsidRPr="00594268" w:rsidRDefault="00A94C98" w:rsidP="00F40C6E">
            <w:pPr>
              <w:spacing w:after="0" w:line="240" w:lineRule="auto"/>
              <w:rPr>
                <w:rFonts w:ascii="Arial" w:eastAsia="Times New Roman" w:hAnsi="Arial" w:cs="Arial"/>
                <w:i/>
                <w:iCs/>
                <w:sz w:val="14"/>
                <w:szCs w:val="14"/>
                <w:lang w:eastAsia="el-GR"/>
              </w:rPr>
            </w:pPr>
            <w:r w:rsidRPr="00594268">
              <w:rPr>
                <w:rFonts w:ascii="Arial" w:eastAsia="Times New Roman" w:hAnsi="Arial" w:cs="Arial"/>
                <w:i/>
                <w:iCs/>
                <w:sz w:val="14"/>
                <w:szCs w:val="14"/>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Έπιπλα-Κουζίνες</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A94C98" w:rsidRPr="00594268" w:rsidRDefault="00A94C98" w:rsidP="00F40C6E">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75,00%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B621E4" w:rsidRPr="00594268" w:rsidTr="00F40C6E">
        <w:trPr>
          <w:trHeight w:val="345"/>
        </w:trPr>
        <w:tc>
          <w:tcPr>
            <w:tcW w:w="0" w:type="auto"/>
            <w:tcBorders>
              <w:top w:val="nil"/>
              <w:left w:val="nil"/>
              <w:bottom w:val="nil"/>
              <w:right w:val="nil"/>
            </w:tcBorders>
            <w:shd w:val="clear" w:color="000000" w:fill="FFFFFF"/>
            <w:hideMark/>
          </w:tcPr>
          <w:p w:rsidR="00A94C98" w:rsidRPr="00594268" w:rsidRDefault="00A94C98" w:rsidP="00F40C6E">
            <w:pPr>
              <w:spacing w:after="0" w:line="240" w:lineRule="auto"/>
              <w:rPr>
                <w:rFonts w:ascii="Arial" w:eastAsia="Times New Roman" w:hAnsi="Arial" w:cs="Arial"/>
                <w:i/>
                <w:iCs/>
                <w:sz w:val="14"/>
                <w:szCs w:val="14"/>
                <w:lang w:eastAsia="el-GR"/>
              </w:rPr>
            </w:pPr>
            <w:r w:rsidRPr="00594268">
              <w:rPr>
                <w:rFonts w:ascii="Arial" w:eastAsia="Times New Roman" w:hAnsi="Arial" w:cs="Arial"/>
                <w:i/>
                <w:iCs/>
                <w:sz w:val="14"/>
                <w:szCs w:val="14"/>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3.6</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Ξυλεία</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A94C98" w:rsidRPr="00594268" w:rsidRDefault="00A94C98" w:rsidP="00F40C6E">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B621E4" w:rsidRPr="00594268" w:rsidTr="00F40C6E">
        <w:trPr>
          <w:trHeight w:val="345"/>
        </w:trPr>
        <w:tc>
          <w:tcPr>
            <w:tcW w:w="0" w:type="auto"/>
            <w:tcBorders>
              <w:top w:val="nil"/>
              <w:left w:val="nil"/>
              <w:bottom w:val="nil"/>
              <w:right w:val="nil"/>
            </w:tcBorders>
            <w:shd w:val="clear" w:color="000000" w:fill="FFFFFF"/>
            <w:hideMark/>
          </w:tcPr>
          <w:p w:rsidR="00A94C98" w:rsidRPr="00594268" w:rsidRDefault="00A94C98" w:rsidP="00F40C6E">
            <w:pPr>
              <w:spacing w:after="0" w:line="240" w:lineRule="auto"/>
              <w:rPr>
                <w:rFonts w:ascii="Arial" w:eastAsia="Times New Roman" w:hAnsi="Arial" w:cs="Arial"/>
                <w:i/>
                <w:iCs/>
                <w:sz w:val="14"/>
                <w:szCs w:val="14"/>
                <w:lang w:eastAsia="el-GR"/>
              </w:rPr>
            </w:pPr>
            <w:r w:rsidRPr="00594268">
              <w:rPr>
                <w:rFonts w:ascii="Arial" w:eastAsia="Times New Roman" w:hAnsi="Arial" w:cs="Arial"/>
                <w:i/>
                <w:iCs/>
                <w:sz w:val="14"/>
                <w:szCs w:val="14"/>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3.7</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Ιατρικά μηχανήματα</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A94C98" w:rsidRPr="00594268" w:rsidRDefault="00A94C98" w:rsidP="00F40C6E">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B621E4" w:rsidRPr="00594268" w:rsidTr="00F40C6E">
        <w:trPr>
          <w:trHeight w:val="345"/>
        </w:trPr>
        <w:tc>
          <w:tcPr>
            <w:tcW w:w="0" w:type="auto"/>
            <w:tcBorders>
              <w:top w:val="nil"/>
              <w:left w:val="nil"/>
              <w:bottom w:val="nil"/>
              <w:right w:val="nil"/>
            </w:tcBorders>
            <w:shd w:val="clear" w:color="000000" w:fill="FFFFFF"/>
            <w:hideMark/>
          </w:tcPr>
          <w:p w:rsidR="00A94C98" w:rsidRPr="00594268" w:rsidRDefault="00A94C98" w:rsidP="00F40C6E">
            <w:pPr>
              <w:spacing w:after="0" w:line="240" w:lineRule="auto"/>
              <w:rPr>
                <w:rFonts w:ascii="Arial" w:eastAsia="Times New Roman" w:hAnsi="Arial" w:cs="Arial"/>
                <w:i/>
                <w:iCs/>
                <w:sz w:val="14"/>
                <w:szCs w:val="14"/>
                <w:lang w:eastAsia="el-GR"/>
              </w:rPr>
            </w:pPr>
            <w:r w:rsidRPr="00594268">
              <w:rPr>
                <w:rFonts w:ascii="Arial" w:eastAsia="Times New Roman" w:hAnsi="Arial" w:cs="Arial"/>
                <w:i/>
                <w:iCs/>
                <w:sz w:val="14"/>
                <w:szCs w:val="14"/>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3.8</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Μεταφορές</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33,33%</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33,33%</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A94C98" w:rsidRPr="00594268" w:rsidRDefault="00A94C98" w:rsidP="00F40C6E">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33,33%</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B621E4" w:rsidRPr="00594268" w:rsidTr="00F40C6E">
        <w:trPr>
          <w:trHeight w:val="345"/>
        </w:trPr>
        <w:tc>
          <w:tcPr>
            <w:tcW w:w="0" w:type="auto"/>
            <w:tcBorders>
              <w:top w:val="nil"/>
              <w:left w:val="nil"/>
              <w:bottom w:val="nil"/>
              <w:right w:val="nil"/>
            </w:tcBorders>
            <w:shd w:val="clear" w:color="000000" w:fill="FFFFFF"/>
            <w:hideMark/>
          </w:tcPr>
          <w:p w:rsidR="00A94C98" w:rsidRPr="00594268" w:rsidRDefault="00A94C98" w:rsidP="00F40C6E">
            <w:pPr>
              <w:spacing w:after="0" w:line="240" w:lineRule="auto"/>
              <w:rPr>
                <w:rFonts w:ascii="Arial" w:eastAsia="Times New Roman" w:hAnsi="Arial" w:cs="Arial"/>
                <w:i/>
                <w:iCs/>
                <w:sz w:val="14"/>
                <w:szCs w:val="14"/>
                <w:lang w:eastAsia="el-GR"/>
              </w:rPr>
            </w:pPr>
            <w:r w:rsidRPr="00594268">
              <w:rPr>
                <w:rFonts w:ascii="Arial" w:eastAsia="Times New Roman" w:hAnsi="Arial" w:cs="Arial"/>
                <w:i/>
                <w:iCs/>
                <w:sz w:val="14"/>
                <w:szCs w:val="14"/>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3.9</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Αρτοποιεία</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A94C98" w:rsidRPr="00594268" w:rsidRDefault="00A94C98" w:rsidP="00F40C6E">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B621E4" w:rsidRPr="00594268" w:rsidTr="00F40C6E">
        <w:trPr>
          <w:trHeight w:val="345"/>
        </w:trPr>
        <w:tc>
          <w:tcPr>
            <w:tcW w:w="0" w:type="auto"/>
            <w:tcBorders>
              <w:top w:val="nil"/>
              <w:left w:val="nil"/>
              <w:bottom w:val="nil"/>
              <w:right w:val="nil"/>
            </w:tcBorders>
            <w:shd w:val="clear" w:color="000000" w:fill="FFFFFF"/>
            <w:hideMark/>
          </w:tcPr>
          <w:p w:rsidR="00A94C98" w:rsidRPr="00594268" w:rsidRDefault="00A94C98" w:rsidP="00F40C6E">
            <w:pPr>
              <w:spacing w:after="0" w:line="240" w:lineRule="auto"/>
              <w:rPr>
                <w:rFonts w:ascii="Arial" w:eastAsia="Times New Roman" w:hAnsi="Arial" w:cs="Arial"/>
                <w:i/>
                <w:iCs/>
                <w:sz w:val="14"/>
                <w:szCs w:val="14"/>
                <w:lang w:eastAsia="el-GR"/>
              </w:rPr>
            </w:pPr>
            <w:r w:rsidRPr="00594268">
              <w:rPr>
                <w:rFonts w:ascii="Arial" w:eastAsia="Times New Roman" w:hAnsi="Arial" w:cs="Arial"/>
                <w:i/>
                <w:iCs/>
                <w:sz w:val="14"/>
                <w:szCs w:val="14"/>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3.10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Ζαχαροπλαστεία</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A94C98" w:rsidRPr="00594268" w:rsidRDefault="00A94C98" w:rsidP="00F40C6E">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B621E4" w:rsidRPr="00594268" w:rsidTr="00F40C6E">
        <w:trPr>
          <w:trHeight w:val="345"/>
        </w:trPr>
        <w:tc>
          <w:tcPr>
            <w:tcW w:w="0" w:type="auto"/>
            <w:tcBorders>
              <w:top w:val="nil"/>
              <w:left w:val="nil"/>
              <w:bottom w:val="nil"/>
              <w:right w:val="nil"/>
            </w:tcBorders>
            <w:shd w:val="clear" w:color="000000" w:fill="FFFFFF"/>
            <w:hideMark/>
          </w:tcPr>
          <w:p w:rsidR="00A94C98" w:rsidRPr="00594268" w:rsidRDefault="00A94C98" w:rsidP="00F40C6E">
            <w:pPr>
              <w:spacing w:after="0" w:line="240" w:lineRule="auto"/>
              <w:rPr>
                <w:rFonts w:ascii="Arial" w:eastAsia="Times New Roman" w:hAnsi="Arial" w:cs="Arial"/>
                <w:i/>
                <w:iCs/>
                <w:sz w:val="14"/>
                <w:szCs w:val="14"/>
                <w:lang w:eastAsia="el-GR"/>
              </w:rPr>
            </w:pPr>
            <w:r w:rsidRPr="00594268">
              <w:rPr>
                <w:rFonts w:ascii="Arial" w:eastAsia="Times New Roman" w:hAnsi="Arial" w:cs="Arial"/>
                <w:i/>
                <w:iCs/>
                <w:sz w:val="14"/>
                <w:szCs w:val="14"/>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3.11</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proofErr w:type="spellStart"/>
            <w:r w:rsidRPr="00594268">
              <w:rPr>
                <w:rFonts w:ascii="Arial" w:eastAsia="Times New Roman" w:hAnsi="Arial" w:cs="Arial"/>
                <w:b/>
                <w:bCs/>
                <w:color w:val="003366"/>
                <w:sz w:val="14"/>
                <w:szCs w:val="14"/>
                <w:lang w:eastAsia="el-GR"/>
              </w:rPr>
              <w:t>Κρέοπωλεία</w:t>
            </w:r>
            <w:proofErr w:type="spellEnd"/>
            <w:r w:rsidRPr="00594268">
              <w:rPr>
                <w:rFonts w:ascii="Arial" w:eastAsia="Times New Roman" w:hAnsi="Arial" w:cs="Arial"/>
                <w:b/>
                <w:bCs/>
                <w:color w:val="003366"/>
                <w:sz w:val="14"/>
                <w:szCs w:val="14"/>
                <w:lang w:eastAsia="el-GR"/>
              </w:rPr>
              <w:t>-Ιχθυοπωλεία</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A94C98" w:rsidRPr="00594268" w:rsidRDefault="00A94C98" w:rsidP="00F40C6E">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12,50%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12,50%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37,50%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12,50%</w:t>
            </w:r>
          </w:p>
        </w:tc>
      </w:tr>
      <w:tr w:rsidR="00B621E4" w:rsidRPr="00594268" w:rsidTr="00F40C6E">
        <w:trPr>
          <w:trHeight w:val="345"/>
        </w:trPr>
        <w:tc>
          <w:tcPr>
            <w:tcW w:w="0" w:type="auto"/>
            <w:tcBorders>
              <w:top w:val="nil"/>
              <w:left w:val="nil"/>
              <w:bottom w:val="nil"/>
              <w:right w:val="nil"/>
            </w:tcBorders>
            <w:shd w:val="clear" w:color="000000" w:fill="FFFFFF"/>
            <w:hideMark/>
          </w:tcPr>
          <w:p w:rsidR="00A94C98" w:rsidRPr="00594268" w:rsidRDefault="00A94C98" w:rsidP="00F40C6E">
            <w:pPr>
              <w:spacing w:after="0" w:line="240" w:lineRule="auto"/>
              <w:rPr>
                <w:rFonts w:ascii="Arial" w:eastAsia="Times New Roman" w:hAnsi="Arial" w:cs="Arial"/>
                <w:i/>
                <w:iCs/>
                <w:sz w:val="14"/>
                <w:szCs w:val="14"/>
                <w:lang w:eastAsia="el-GR"/>
              </w:rPr>
            </w:pPr>
            <w:r w:rsidRPr="00594268">
              <w:rPr>
                <w:rFonts w:ascii="Arial" w:eastAsia="Times New Roman" w:hAnsi="Arial" w:cs="Arial"/>
                <w:i/>
                <w:iCs/>
                <w:sz w:val="14"/>
                <w:szCs w:val="14"/>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3.12α</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Παντοπωλεία</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33,33%</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A94C98" w:rsidRPr="00594268" w:rsidRDefault="00A94C98" w:rsidP="00F40C6E">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66,67%</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B621E4" w:rsidRPr="00594268" w:rsidTr="00F40C6E">
        <w:trPr>
          <w:trHeight w:val="345"/>
        </w:trPr>
        <w:tc>
          <w:tcPr>
            <w:tcW w:w="0" w:type="auto"/>
            <w:tcBorders>
              <w:top w:val="nil"/>
              <w:left w:val="nil"/>
              <w:bottom w:val="nil"/>
              <w:right w:val="nil"/>
            </w:tcBorders>
            <w:shd w:val="clear" w:color="000000" w:fill="FFFFFF"/>
            <w:hideMark/>
          </w:tcPr>
          <w:p w:rsidR="00A94C98" w:rsidRPr="00594268" w:rsidRDefault="00A94C98" w:rsidP="00F40C6E">
            <w:pPr>
              <w:spacing w:after="0" w:line="240" w:lineRule="auto"/>
              <w:rPr>
                <w:rFonts w:ascii="Arial" w:eastAsia="Times New Roman" w:hAnsi="Arial" w:cs="Arial"/>
                <w:i/>
                <w:iCs/>
                <w:sz w:val="14"/>
                <w:szCs w:val="14"/>
                <w:lang w:eastAsia="el-GR"/>
              </w:rPr>
            </w:pPr>
            <w:r w:rsidRPr="00594268">
              <w:rPr>
                <w:rFonts w:ascii="Arial" w:eastAsia="Times New Roman" w:hAnsi="Arial" w:cs="Arial"/>
                <w:i/>
                <w:iCs/>
                <w:sz w:val="14"/>
                <w:szCs w:val="14"/>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3.12β</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Φρούτα</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A94C98" w:rsidRPr="00594268" w:rsidRDefault="00A94C98" w:rsidP="00F40C6E">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B621E4" w:rsidRPr="00594268" w:rsidTr="00F40C6E">
        <w:trPr>
          <w:trHeight w:val="345"/>
        </w:trPr>
        <w:tc>
          <w:tcPr>
            <w:tcW w:w="0" w:type="auto"/>
            <w:tcBorders>
              <w:top w:val="nil"/>
              <w:left w:val="nil"/>
              <w:bottom w:val="nil"/>
              <w:right w:val="nil"/>
            </w:tcBorders>
            <w:shd w:val="clear" w:color="000000" w:fill="FFFFFF"/>
            <w:hideMark/>
          </w:tcPr>
          <w:p w:rsidR="00A94C98" w:rsidRPr="00594268" w:rsidRDefault="00A94C98" w:rsidP="00F40C6E">
            <w:pPr>
              <w:spacing w:after="0" w:line="240" w:lineRule="auto"/>
              <w:rPr>
                <w:rFonts w:ascii="Arial" w:eastAsia="Times New Roman" w:hAnsi="Arial" w:cs="Arial"/>
                <w:i/>
                <w:iCs/>
                <w:sz w:val="14"/>
                <w:szCs w:val="14"/>
                <w:lang w:eastAsia="el-GR"/>
              </w:rPr>
            </w:pPr>
            <w:r w:rsidRPr="00594268">
              <w:rPr>
                <w:rFonts w:ascii="Arial" w:eastAsia="Times New Roman" w:hAnsi="Arial" w:cs="Arial"/>
                <w:i/>
                <w:iCs/>
                <w:sz w:val="14"/>
                <w:szCs w:val="14"/>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3.13</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Ψιλικά-Ζαχαρώδη</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A94C98" w:rsidRPr="00594268" w:rsidRDefault="00A94C98" w:rsidP="00F40C6E">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80,00%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B621E4" w:rsidRPr="00594268" w:rsidTr="00F40C6E">
        <w:trPr>
          <w:trHeight w:val="345"/>
        </w:trPr>
        <w:tc>
          <w:tcPr>
            <w:tcW w:w="0" w:type="auto"/>
            <w:tcBorders>
              <w:top w:val="nil"/>
              <w:left w:val="nil"/>
              <w:bottom w:val="nil"/>
              <w:right w:val="nil"/>
            </w:tcBorders>
            <w:shd w:val="clear" w:color="000000" w:fill="FFFFFF"/>
            <w:hideMark/>
          </w:tcPr>
          <w:p w:rsidR="00A94C98" w:rsidRPr="00594268" w:rsidRDefault="00A94C98" w:rsidP="00F40C6E">
            <w:pPr>
              <w:spacing w:after="0" w:line="240" w:lineRule="auto"/>
              <w:rPr>
                <w:rFonts w:ascii="Arial" w:eastAsia="Times New Roman" w:hAnsi="Arial" w:cs="Arial"/>
                <w:i/>
                <w:iCs/>
                <w:sz w:val="14"/>
                <w:szCs w:val="14"/>
                <w:lang w:eastAsia="el-GR"/>
              </w:rPr>
            </w:pPr>
            <w:r w:rsidRPr="00594268">
              <w:rPr>
                <w:rFonts w:ascii="Arial" w:eastAsia="Times New Roman" w:hAnsi="Arial" w:cs="Arial"/>
                <w:i/>
                <w:iCs/>
                <w:sz w:val="14"/>
                <w:szCs w:val="14"/>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3.14</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Κλάδος Αυτοκίνητου</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A94C98" w:rsidRPr="00594268" w:rsidRDefault="00A94C98" w:rsidP="00F40C6E">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r>
      <w:tr w:rsidR="00B621E4" w:rsidRPr="00594268" w:rsidTr="00F40C6E">
        <w:trPr>
          <w:trHeight w:val="345"/>
        </w:trPr>
        <w:tc>
          <w:tcPr>
            <w:tcW w:w="0" w:type="auto"/>
            <w:tcBorders>
              <w:top w:val="nil"/>
              <w:left w:val="nil"/>
              <w:bottom w:val="nil"/>
              <w:right w:val="nil"/>
            </w:tcBorders>
            <w:shd w:val="clear" w:color="000000" w:fill="FFFFFF"/>
            <w:hideMark/>
          </w:tcPr>
          <w:p w:rsidR="00A94C98" w:rsidRPr="00594268" w:rsidRDefault="00A94C98" w:rsidP="00F40C6E">
            <w:pPr>
              <w:spacing w:after="0" w:line="240" w:lineRule="auto"/>
              <w:rPr>
                <w:rFonts w:ascii="Arial" w:eastAsia="Times New Roman" w:hAnsi="Arial" w:cs="Arial"/>
                <w:i/>
                <w:iCs/>
                <w:sz w:val="14"/>
                <w:szCs w:val="14"/>
                <w:lang w:eastAsia="el-GR"/>
              </w:rPr>
            </w:pPr>
            <w:r w:rsidRPr="00594268">
              <w:rPr>
                <w:rFonts w:ascii="Arial" w:eastAsia="Times New Roman" w:hAnsi="Arial" w:cs="Arial"/>
                <w:i/>
                <w:iCs/>
                <w:sz w:val="14"/>
                <w:szCs w:val="14"/>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3.15</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Υγρά καύσιμα</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003366"/>
                <w:sz w:val="14"/>
                <w:szCs w:val="14"/>
                <w:lang w:eastAsia="el-GR"/>
              </w:rPr>
            </w:pPr>
            <w:r w:rsidRPr="00594268">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A94C98" w:rsidRPr="00594268" w:rsidRDefault="00A94C98" w:rsidP="00F40C6E">
            <w:pPr>
              <w:spacing w:after="0" w:line="240" w:lineRule="auto"/>
              <w:jc w:val="center"/>
              <w:rPr>
                <w:rFonts w:ascii="Arial" w:eastAsia="Times New Roman" w:hAnsi="Arial" w:cs="Arial"/>
                <w:b/>
                <w:bCs/>
                <w:sz w:val="14"/>
                <w:szCs w:val="14"/>
                <w:lang w:eastAsia="el-GR"/>
              </w:rPr>
            </w:pPr>
            <w:r w:rsidRPr="00594268">
              <w:rPr>
                <w:rFonts w:ascii="Arial" w:eastAsia="Times New Roman" w:hAnsi="Arial" w:cs="Arial"/>
                <w:b/>
                <w:bCs/>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A94C98" w:rsidRPr="00594268" w:rsidRDefault="00A94C98" w:rsidP="00F40C6E">
            <w:pPr>
              <w:spacing w:after="0" w:line="240" w:lineRule="auto"/>
              <w:jc w:val="center"/>
              <w:rPr>
                <w:rFonts w:ascii="Arial" w:eastAsia="Times New Roman" w:hAnsi="Arial" w:cs="Arial"/>
                <w:b/>
                <w:bCs/>
                <w:color w:val="800000"/>
                <w:sz w:val="14"/>
                <w:szCs w:val="14"/>
                <w:lang w:eastAsia="el-GR"/>
              </w:rPr>
            </w:pPr>
            <w:r w:rsidRPr="00594268">
              <w:rPr>
                <w:rFonts w:ascii="Arial" w:eastAsia="Times New Roman" w:hAnsi="Arial" w:cs="Arial"/>
                <w:b/>
                <w:bCs/>
                <w:color w:val="800000"/>
                <w:sz w:val="14"/>
                <w:szCs w:val="14"/>
                <w:lang w:eastAsia="el-GR"/>
              </w:rPr>
              <w:t>20,00%</w:t>
            </w:r>
          </w:p>
        </w:tc>
      </w:tr>
    </w:tbl>
    <w:p w:rsidR="00925472" w:rsidRDefault="00925472" w:rsidP="007B343B">
      <w:pPr>
        <w:ind w:left="-1418"/>
        <w:jc w:val="center"/>
        <w:rPr>
          <w:rFonts w:cs="Arial"/>
          <w:b/>
          <w:bCs/>
          <w:color w:val="008080"/>
          <w:sz w:val="20"/>
          <w:szCs w:val="20"/>
        </w:rPr>
      </w:pPr>
    </w:p>
    <w:tbl>
      <w:tblPr>
        <w:tblW w:w="5359" w:type="dxa"/>
        <w:tblInd w:w="108" w:type="dxa"/>
        <w:tblLayout w:type="fixed"/>
        <w:tblLook w:val="04A0"/>
      </w:tblPr>
      <w:tblGrid>
        <w:gridCol w:w="645"/>
        <w:gridCol w:w="615"/>
        <w:gridCol w:w="613"/>
        <w:gridCol w:w="828"/>
        <w:gridCol w:w="622"/>
        <w:gridCol w:w="481"/>
        <w:gridCol w:w="449"/>
        <w:gridCol w:w="611"/>
        <w:gridCol w:w="495"/>
      </w:tblGrid>
      <w:tr w:rsidR="00E4091C" w:rsidTr="00FF30E0">
        <w:trPr>
          <w:trHeight w:val="314"/>
        </w:trPr>
        <w:tc>
          <w:tcPr>
            <w:tcW w:w="645" w:type="dxa"/>
            <w:tcBorders>
              <w:top w:val="nil"/>
              <w:left w:val="nil"/>
              <w:bottom w:val="nil"/>
              <w:right w:val="nil"/>
            </w:tcBorders>
            <w:shd w:val="clear" w:color="000000" w:fill="FFFFFF"/>
            <w:noWrap/>
            <w:vAlign w:val="bottom"/>
          </w:tcPr>
          <w:p w:rsidR="00E4091C" w:rsidRDefault="00E4091C" w:rsidP="009E6228">
            <w:pPr>
              <w:rPr>
                <w:rFonts w:ascii="Arial" w:hAnsi="Arial" w:cs="Arial"/>
                <w:sz w:val="20"/>
                <w:szCs w:val="20"/>
              </w:rPr>
            </w:pPr>
          </w:p>
          <w:p w:rsidR="00FF30E0" w:rsidRDefault="00FF30E0" w:rsidP="009E6228">
            <w:pPr>
              <w:rPr>
                <w:rFonts w:ascii="Arial" w:hAnsi="Arial" w:cs="Arial"/>
                <w:sz w:val="20"/>
                <w:szCs w:val="20"/>
              </w:rPr>
            </w:pPr>
          </w:p>
          <w:p w:rsidR="00087963" w:rsidRDefault="00087963" w:rsidP="009E6228">
            <w:pPr>
              <w:rPr>
                <w:rFonts w:ascii="Arial" w:hAnsi="Arial" w:cs="Arial"/>
                <w:sz w:val="20"/>
                <w:szCs w:val="20"/>
              </w:rPr>
            </w:pPr>
          </w:p>
        </w:tc>
        <w:tc>
          <w:tcPr>
            <w:tcW w:w="615" w:type="dxa"/>
            <w:tcBorders>
              <w:top w:val="nil"/>
              <w:left w:val="nil"/>
              <w:bottom w:val="nil"/>
              <w:right w:val="nil"/>
            </w:tcBorders>
            <w:shd w:val="clear" w:color="000000" w:fill="FFFFFF"/>
            <w:noWrap/>
            <w:vAlign w:val="bottom"/>
          </w:tcPr>
          <w:p w:rsidR="00BA7E35" w:rsidRDefault="00BA7E35" w:rsidP="009E6228">
            <w:pPr>
              <w:jc w:val="center"/>
              <w:rPr>
                <w:rFonts w:ascii="Arial" w:hAnsi="Arial" w:cs="Arial"/>
                <w:sz w:val="20"/>
                <w:szCs w:val="20"/>
              </w:rPr>
            </w:pPr>
          </w:p>
        </w:tc>
        <w:tc>
          <w:tcPr>
            <w:tcW w:w="613" w:type="dxa"/>
            <w:tcBorders>
              <w:top w:val="nil"/>
              <w:left w:val="nil"/>
              <w:bottom w:val="nil"/>
              <w:right w:val="nil"/>
            </w:tcBorders>
            <w:shd w:val="clear" w:color="000000" w:fill="FFFFFF"/>
            <w:noWrap/>
            <w:vAlign w:val="bottom"/>
          </w:tcPr>
          <w:p w:rsidR="00925472" w:rsidRDefault="00925472" w:rsidP="009E6228">
            <w:pPr>
              <w:jc w:val="center"/>
              <w:rPr>
                <w:rFonts w:ascii="Arial" w:hAnsi="Arial" w:cs="Arial"/>
                <w:sz w:val="20"/>
                <w:szCs w:val="20"/>
              </w:rPr>
            </w:pPr>
          </w:p>
        </w:tc>
        <w:tc>
          <w:tcPr>
            <w:tcW w:w="828" w:type="dxa"/>
            <w:tcBorders>
              <w:top w:val="nil"/>
              <w:left w:val="nil"/>
              <w:bottom w:val="nil"/>
              <w:right w:val="nil"/>
            </w:tcBorders>
            <w:shd w:val="clear" w:color="000000" w:fill="FFFFFF"/>
            <w:noWrap/>
            <w:vAlign w:val="bottom"/>
          </w:tcPr>
          <w:p w:rsidR="00E4091C" w:rsidRDefault="00E4091C" w:rsidP="009E6228">
            <w:pPr>
              <w:rPr>
                <w:rFonts w:ascii="Arial" w:hAnsi="Arial" w:cs="Arial"/>
                <w:sz w:val="20"/>
                <w:szCs w:val="20"/>
              </w:rPr>
            </w:pPr>
          </w:p>
        </w:tc>
        <w:tc>
          <w:tcPr>
            <w:tcW w:w="622" w:type="dxa"/>
            <w:tcBorders>
              <w:top w:val="nil"/>
              <w:left w:val="nil"/>
              <w:bottom w:val="nil"/>
              <w:right w:val="nil"/>
            </w:tcBorders>
            <w:shd w:val="clear" w:color="000000" w:fill="FFFFFF"/>
            <w:noWrap/>
            <w:vAlign w:val="bottom"/>
          </w:tcPr>
          <w:p w:rsidR="00E4091C" w:rsidRDefault="00E4091C" w:rsidP="009E6228">
            <w:pPr>
              <w:jc w:val="center"/>
              <w:rPr>
                <w:rFonts w:ascii="Arial" w:hAnsi="Arial" w:cs="Arial"/>
                <w:sz w:val="20"/>
                <w:szCs w:val="20"/>
              </w:rPr>
            </w:pPr>
          </w:p>
        </w:tc>
        <w:tc>
          <w:tcPr>
            <w:tcW w:w="481" w:type="dxa"/>
            <w:tcBorders>
              <w:top w:val="nil"/>
              <w:left w:val="nil"/>
              <w:bottom w:val="nil"/>
              <w:right w:val="nil"/>
            </w:tcBorders>
            <w:shd w:val="clear" w:color="000000" w:fill="FFFFFF"/>
          </w:tcPr>
          <w:p w:rsidR="008A7723" w:rsidRDefault="008A7723" w:rsidP="00792637">
            <w:pPr>
              <w:ind w:left="-3998"/>
              <w:rPr>
                <w:rFonts w:ascii="Arial" w:hAnsi="Arial" w:cs="Arial"/>
                <w:sz w:val="20"/>
                <w:szCs w:val="20"/>
              </w:rPr>
            </w:pPr>
          </w:p>
        </w:tc>
        <w:tc>
          <w:tcPr>
            <w:tcW w:w="449" w:type="dxa"/>
            <w:tcBorders>
              <w:top w:val="nil"/>
              <w:left w:val="nil"/>
              <w:bottom w:val="nil"/>
              <w:right w:val="nil"/>
            </w:tcBorders>
            <w:shd w:val="clear" w:color="000000" w:fill="FFFFFF"/>
            <w:noWrap/>
            <w:vAlign w:val="bottom"/>
          </w:tcPr>
          <w:p w:rsidR="00E4091C" w:rsidRDefault="00E4091C" w:rsidP="009E6228">
            <w:pPr>
              <w:jc w:val="center"/>
              <w:rPr>
                <w:rFonts w:ascii="Arial" w:hAnsi="Arial" w:cs="Arial"/>
                <w:sz w:val="20"/>
                <w:szCs w:val="20"/>
              </w:rPr>
            </w:pPr>
          </w:p>
        </w:tc>
        <w:tc>
          <w:tcPr>
            <w:tcW w:w="611" w:type="dxa"/>
            <w:tcBorders>
              <w:top w:val="nil"/>
              <w:left w:val="nil"/>
              <w:bottom w:val="nil"/>
              <w:right w:val="nil"/>
            </w:tcBorders>
            <w:shd w:val="clear" w:color="000000" w:fill="FFFFFF"/>
            <w:noWrap/>
            <w:vAlign w:val="bottom"/>
          </w:tcPr>
          <w:p w:rsidR="00E4091C" w:rsidRDefault="00E4091C" w:rsidP="009E6228">
            <w:pPr>
              <w:jc w:val="center"/>
              <w:rPr>
                <w:rFonts w:ascii="Arial" w:hAnsi="Arial" w:cs="Arial"/>
                <w:sz w:val="20"/>
                <w:szCs w:val="20"/>
              </w:rPr>
            </w:pPr>
          </w:p>
        </w:tc>
        <w:tc>
          <w:tcPr>
            <w:tcW w:w="495" w:type="dxa"/>
            <w:tcBorders>
              <w:top w:val="nil"/>
              <w:left w:val="nil"/>
              <w:bottom w:val="nil"/>
              <w:right w:val="nil"/>
            </w:tcBorders>
            <w:shd w:val="clear" w:color="000000" w:fill="FFFFFF"/>
            <w:noWrap/>
            <w:vAlign w:val="bottom"/>
          </w:tcPr>
          <w:p w:rsidR="00E4091C" w:rsidRDefault="00E4091C" w:rsidP="009E6228">
            <w:pPr>
              <w:jc w:val="center"/>
              <w:rPr>
                <w:rFonts w:ascii="Arial" w:hAnsi="Arial" w:cs="Arial"/>
                <w:sz w:val="20"/>
                <w:szCs w:val="20"/>
              </w:rPr>
            </w:pPr>
          </w:p>
        </w:tc>
      </w:tr>
    </w:tbl>
    <w:p w:rsidR="00BA7E35" w:rsidRPr="00D20170" w:rsidRDefault="00D20170" w:rsidP="00D20170">
      <w:pPr>
        <w:ind w:left="-1418"/>
        <w:jc w:val="center"/>
        <w:rPr>
          <w:rFonts w:cs="Arial"/>
          <w:b/>
          <w:bCs/>
          <w:color w:val="17365D" w:themeColor="text2" w:themeShade="BF"/>
          <w:sz w:val="32"/>
          <w:szCs w:val="32"/>
        </w:rPr>
      </w:pPr>
      <w:r>
        <w:rPr>
          <w:rFonts w:cs="Arial"/>
          <w:b/>
          <w:bCs/>
          <w:color w:val="17365D" w:themeColor="text2" w:themeShade="BF"/>
          <w:sz w:val="32"/>
          <w:szCs w:val="32"/>
        </w:rPr>
        <w:t xml:space="preserve">Κλαδική </w:t>
      </w:r>
      <w:r w:rsidR="00BA7E35" w:rsidRPr="00D20170">
        <w:rPr>
          <w:rFonts w:cs="Arial"/>
          <w:b/>
          <w:bCs/>
          <w:color w:val="17365D" w:themeColor="text2" w:themeShade="BF"/>
          <w:sz w:val="32"/>
          <w:szCs w:val="32"/>
        </w:rPr>
        <w:t xml:space="preserve"> </w:t>
      </w:r>
      <w:r w:rsidRPr="00D20170">
        <w:rPr>
          <w:rFonts w:cs="Arial"/>
          <w:b/>
          <w:bCs/>
          <w:color w:val="17365D" w:themeColor="text2" w:themeShade="BF"/>
          <w:sz w:val="32"/>
          <w:szCs w:val="32"/>
        </w:rPr>
        <w:t>κατηγοριοποίηση</w:t>
      </w:r>
      <w:r w:rsidR="00BA7E35" w:rsidRPr="00D20170">
        <w:rPr>
          <w:rFonts w:cs="Arial"/>
          <w:b/>
          <w:bCs/>
          <w:color w:val="17365D" w:themeColor="text2" w:themeShade="BF"/>
          <w:sz w:val="32"/>
          <w:szCs w:val="32"/>
        </w:rPr>
        <w:t xml:space="preserve"> </w:t>
      </w:r>
      <w:r w:rsidRPr="00D20170">
        <w:rPr>
          <w:rFonts w:cs="Arial"/>
          <w:b/>
          <w:bCs/>
          <w:color w:val="17365D" w:themeColor="text2" w:themeShade="BF"/>
          <w:sz w:val="32"/>
          <w:szCs w:val="32"/>
        </w:rPr>
        <w:t>Κ</w:t>
      </w:r>
      <w:r>
        <w:rPr>
          <w:rFonts w:cs="Arial"/>
          <w:b/>
          <w:bCs/>
          <w:color w:val="17365D" w:themeColor="text2" w:themeShade="BF"/>
          <w:sz w:val="32"/>
          <w:szCs w:val="32"/>
        </w:rPr>
        <w:t>έ</w:t>
      </w:r>
      <w:r w:rsidRPr="00D20170">
        <w:rPr>
          <w:rFonts w:cs="Arial"/>
          <w:b/>
          <w:bCs/>
          <w:color w:val="17365D" w:themeColor="text2" w:themeShade="BF"/>
          <w:sz w:val="32"/>
          <w:szCs w:val="32"/>
        </w:rPr>
        <w:t>ντρου</w:t>
      </w:r>
      <w:r w:rsidR="00BA7E35" w:rsidRPr="00D20170">
        <w:rPr>
          <w:rFonts w:cs="Arial"/>
          <w:b/>
          <w:bCs/>
          <w:color w:val="17365D" w:themeColor="text2" w:themeShade="BF"/>
          <w:sz w:val="32"/>
          <w:szCs w:val="32"/>
        </w:rPr>
        <w:t xml:space="preserve"> </w:t>
      </w:r>
      <w:r>
        <w:rPr>
          <w:rFonts w:cs="Arial"/>
          <w:b/>
          <w:bCs/>
          <w:color w:val="17365D" w:themeColor="text2" w:themeShade="BF"/>
          <w:sz w:val="32"/>
          <w:szCs w:val="32"/>
        </w:rPr>
        <w:t xml:space="preserve">2021συγκριτικά </w:t>
      </w:r>
      <w:r w:rsidR="00BA7E35" w:rsidRPr="00D20170">
        <w:rPr>
          <w:rFonts w:cs="Arial"/>
          <w:b/>
          <w:bCs/>
          <w:color w:val="17365D" w:themeColor="text2" w:themeShade="BF"/>
          <w:sz w:val="32"/>
          <w:szCs w:val="32"/>
        </w:rPr>
        <w:t>2019</w:t>
      </w:r>
    </w:p>
    <w:p w:rsidR="00553BB3" w:rsidRDefault="00553BB3" w:rsidP="00553BB3">
      <w:pPr>
        <w:ind w:firstLine="540"/>
        <w:rPr>
          <w:rFonts w:cs="Arial"/>
          <w:b/>
        </w:rPr>
      </w:pPr>
      <w:r>
        <w:rPr>
          <w:rFonts w:cs="Arial"/>
        </w:rPr>
        <w:t>Στις κλαδικές υποκατηγορίες του κέντρου ,</w:t>
      </w:r>
      <w:r w:rsidRPr="00776E05">
        <w:rPr>
          <w:rFonts w:cs="Arial"/>
          <w:b/>
        </w:rPr>
        <w:t xml:space="preserve"> </w:t>
      </w:r>
      <w:r>
        <w:rPr>
          <w:rFonts w:cs="Arial"/>
          <w:b/>
        </w:rPr>
        <w:t>θετικά αποτελέσματα με αύξηση τζίρου για το 2021  συγκριτικά με το 2019 κατέγραψε κλάδος των τροφίμων .</w:t>
      </w:r>
    </w:p>
    <w:p w:rsidR="00553BB3" w:rsidRDefault="00553BB3" w:rsidP="00553BB3">
      <w:pPr>
        <w:jc w:val="both"/>
        <w:rPr>
          <w:rFonts w:cs="Arial"/>
        </w:rPr>
      </w:pPr>
      <w:r>
        <w:rPr>
          <w:rFonts w:cs="Arial"/>
          <w:b/>
        </w:rPr>
        <w:t xml:space="preserve"> Καμία μεταβολή </w:t>
      </w:r>
      <w:r>
        <w:rPr>
          <w:rFonts w:cs="Arial"/>
        </w:rPr>
        <w:t xml:space="preserve">στις ετήσιες επιδόσεις του 2021 συγκριτικά με το 2019  καταγράφονται στους κλάδους  </w:t>
      </w:r>
      <w:r>
        <w:rPr>
          <w:rFonts w:cs="Arial"/>
          <w:b/>
        </w:rPr>
        <w:t xml:space="preserve">Κοσμήματα-Χρυσός , καλλυντικά αξεσουάρ ,ηλεκτρικά ειδή και γυναικά ενδύματα </w:t>
      </w:r>
    </w:p>
    <w:p w:rsidR="00553BB3" w:rsidRDefault="00553BB3" w:rsidP="00553BB3">
      <w:pPr>
        <w:jc w:val="both"/>
        <w:rPr>
          <w:rFonts w:cs="Arial"/>
          <w:b/>
        </w:rPr>
      </w:pPr>
      <w:r w:rsidRPr="00657082">
        <w:rPr>
          <w:rFonts w:cs="Arial"/>
        </w:rPr>
        <w:t xml:space="preserve"> </w:t>
      </w:r>
      <w:r>
        <w:rPr>
          <w:rFonts w:cs="Arial"/>
          <w:b/>
        </w:rPr>
        <w:t xml:space="preserve">Αρνητικά αποτελέσματα συγκριτικά με το 2019  </w:t>
      </w:r>
      <w:r>
        <w:rPr>
          <w:rFonts w:cs="Arial"/>
        </w:rPr>
        <w:t>στο σύνολο των απαντήσεων</w:t>
      </w:r>
      <w:r>
        <w:rPr>
          <w:rFonts w:cs="Arial"/>
          <w:b/>
        </w:rPr>
        <w:t xml:space="preserve"> </w:t>
      </w:r>
      <w:r>
        <w:rPr>
          <w:rFonts w:cs="Arial"/>
        </w:rPr>
        <w:t xml:space="preserve">παρουσιάζουν τα καταστήματα ανδρικών ενδυμάτων , υποδημάτων  και παιδικών ειδών </w:t>
      </w:r>
    </w:p>
    <w:p w:rsidR="0084528D" w:rsidRDefault="00553BB3" w:rsidP="00FF30E0">
      <w:pPr>
        <w:jc w:val="both"/>
        <w:rPr>
          <w:rFonts w:cs="Arial"/>
        </w:rPr>
      </w:pPr>
      <w:r>
        <w:rPr>
          <w:rFonts w:cs="Arial"/>
        </w:rPr>
        <w:t>Ο κλάδο</w:t>
      </w:r>
      <w:r w:rsidR="0084528D">
        <w:rPr>
          <w:rFonts w:cs="Arial"/>
        </w:rPr>
        <w:t>ς</w:t>
      </w:r>
      <w:r>
        <w:rPr>
          <w:rFonts w:cs="Arial"/>
        </w:rPr>
        <w:t xml:space="preserve"> που σημείωσε τη μεγαλύτερη πτώση   είναι αυτός της </w:t>
      </w:r>
      <w:r w:rsidR="00FF30E0">
        <w:rPr>
          <w:rFonts w:cs="Arial"/>
        </w:rPr>
        <w:t>εστίασης, με</w:t>
      </w:r>
      <w:r>
        <w:rPr>
          <w:rFonts w:cs="Arial"/>
        </w:rPr>
        <w:t xml:space="preserve">  το  σύνολο των σχετικών επιχειρήσεων να καταγράφει </w:t>
      </w:r>
      <w:r w:rsidR="00FF30E0">
        <w:rPr>
          <w:rFonts w:cs="Arial"/>
        </w:rPr>
        <w:t xml:space="preserve">σημαντική μείωση πάνω </w:t>
      </w:r>
      <w:r>
        <w:rPr>
          <w:rFonts w:cs="Arial"/>
        </w:rPr>
        <w:t xml:space="preserve"> από 40% </w:t>
      </w:r>
      <w:r w:rsidR="00FF30E0">
        <w:rPr>
          <w:rFonts w:cs="Arial"/>
        </w:rPr>
        <w:t>συγκριτικά</w:t>
      </w:r>
      <w:r>
        <w:rPr>
          <w:rFonts w:cs="Arial"/>
        </w:rPr>
        <w:t xml:space="preserve"> με το </w:t>
      </w:r>
      <w:r w:rsidR="0084528D">
        <w:rPr>
          <w:rFonts w:cs="Arial"/>
        </w:rPr>
        <w:t>2019</w:t>
      </w:r>
    </w:p>
    <w:p w:rsidR="00697E22" w:rsidRPr="008A7723" w:rsidRDefault="00697E22" w:rsidP="00FF30E0">
      <w:pPr>
        <w:jc w:val="both"/>
        <w:rPr>
          <w:rFonts w:cs="Arial"/>
          <w:b/>
          <w:bCs/>
          <w:color w:val="008080"/>
          <w:sz w:val="14"/>
          <w:szCs w:val="14"/>
        </w:rPr>
      </w:pPr>
    </w:p>
    <w:tbl>
      <w:tblPr>
        <w:tblpPr w:leftFromText="180" w:rightFromText="180" w:vertAnchor="page" w:horzAnchor="margin" w:tblpY="7846"/>
        <w:tblW w:w="0" w:type="auto"/>
        <w:tblLook w:val="04A0"/>
      </w:tblPr>
      <w:tblGrid>
        <w:gridCol w:w="423"/>
        <w:gridCol w:w="1782"/>
        <w:gridCol w:w="564"/>
        <w:gridCol w:w="564"/>
        <w:gridCol w:w="564"/>
        <w:gridCol w:w="507"/>
        <w:gridCol w:w="564"/>
        <w:gridCol w:w="704"/>
        <w:gridCol w:w="570"/>
        <w:gridCol w:w="570"/>
        <w:gridCol w:w="570"/>
        <w:gridCol w:w="570"/>
        <w:gridCol w:w="570"/>
      </w:tblGrid>
      <w:tr w:rsidR="008A7723" w:rsidRPr="008A7723" w:rsidTr="008A7723">
        <w:trPr>
          <w:trHeight w:val="471"/>
        </w:trPr>
        <w:tc>
          <w:tcPr>
            <w:tcW w:w="0" w:type="auto"/>
            <w:tcBorders>
              <w:top w:val="single" w:sz="4" w:space="0" w:color="auto"/>
              <w:left w:val="single" w:sz="4" w:space="0" w:color="auto"/>
              <w:bottom w:val="single" w:sz="8" w:space="0" w:color="auto"/>
              <w:right w:val="single" w:sz="4" w:space="0" w:color="auto"/>
            </w:tcBorders>
            <w:shd w:val="clear" w:color="000000" w:fill="C0C0C0"/>
            <w:noWrap/>
            <w:vAlign w:val="center"/>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α/α</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Κλαδική κατηγοριοποίηση Κέντρου</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8A7723" w:rsidRPr="008A7723" w:rsidRDefault="008A7723" w:rsidP="008A7723">
            <w:pPr>
              <w:spacing w:after="0" w:line="240" w:lineRule="auto"/>
              <w:jc w:val="center"/>
              <w:rPr>
                <w:rFonts w:ascii="Arial" w:eastAsia="Times New Roman" w:hAnsi="Arial" w:cs="Arial"/>
                <w:color w:val="003366"/>
                <w:sz w:val="14"/>
                <w:szCs w:val="14"/>
                <w:lang w:eastAsia="el-GR"/>
              </w:rPr>
            </w:pPr>
            <w:r w:rsidRPr="008A7723">
              <w:rPr>
                <w:rFonts w:ascii="Arial" w:eastAsia="Times New Roman" w:hAnsi="Arial" w:cs="Arial"/>
                <w:color w:val="003366"/>
                <w:sz w:val="14"/>
                <w:szCs w:val="14"/>
                <w:lang w:eastAsia="el-GR"/>
              </w:rPr>
              <w:t xml:space="preserve">Αύξηση       </w:t>
            </w:r>
            <w:r w:rsidRPr="008A7723">
              <w:rPr>
                <w:rFonts w:ascii="Arial" w:eastAsia="Times New Roman" w:hAnsi="Arial" w:cs="Arial"/>
                <w:b/>
                <w:bCs/>
                <w:color w:val="003366"/>
                <w:sz w:val="14"/>
                <w:szCs w:val="14"/>
                <w:lang w:eastAsia="el-GR"/>
              </w:rPr>
              <w:t>0-10%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8A7723" w:rsidRPr="008A7723" w:rsidRDefault="008A7723" w:rsidP="008A7723">
            <w:pPr>
              <w:spacing w:after="0" w:line="240" w:lineRule="auto"/>
              <w:jc w:val="center"/>
              <w:rPr>
                <w:rFonts w:ascii="Arial" w:eastAsia="Times New Roman" w:hAnsi="Arial" w:cs="Arial"/>
                <w:color w:val="003366"/>
                <w:sz w:val="14"/>
                <w:szCs w:val="14"/>
                <w:lang w:eastAsia="el-GR"/>
              </w:rPr>
            </w:pPr>
            <w:r w:rsidRPr="008A7723">
              <w:rPr>
                <w:rFonts w:ascii="Arial" w:eastAsia="Times New Roman" w:hAnsi="Arial" w:cs="Arial"/>
                <w:color w:val="003366"/>
                <w:sz w:val="14"/>
                <w:szCs w:val="14"/>
                <w:lang w:eastAsia="el-GR"/>
              </w:rPr>
              <w:t>Αύξηση</w:t>
            </w:r>
            <w:r w:rsidRPr="008A7723">
              <w:rPr>
                <w:rFonts w:ascii="Arial" w:eastAsia="Times New Roman" w:hAnsi="Arial" w:cs="Arial"/>
                <w:b/>
                <w:bCs/>
                <w:color w:val="003366"/>
                <w:sz w:val="14"/>
                <w:szCs w:val="14"/>
                <w:lang w:eastAsia="el-GR"/>
              </w:rPr>
              <w:t xml:space="preserve">      10-20%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8A7723" w:rsidRPr="008A7723" w:rsidRDefault="008A7723" w:rsidP="008A7723">
            <w:pPr>
              <w:spacing w:after="0" w:line="240" w:lineRule="auto"/>
              <w:jc w:val="center"/>
              <w:rPr>
                <w:rFonts w:ascii="Arial" w:eastAsia="Times New Roman" w:hAnsi="Arial" w:cs="Arial"/>
                <w:color w:val="003366"/>
                <w:sz w:val="14"/>
                <w:szCs w:val="14"/>
                <w:lang w:eastAsia="el-GR"/>
              </w:rPr>
            </w:pPr>
            <w:r w:rsidRPr="008A7723">
              <w:rPr>
                <w:rFonts w:ascii="Arial" w:eastAsia="Times New Roman" w:hAnsi="Arial" w:cs="Arial"/>
                <w:color w:val="003366"/>
                <w:sz w:val="14"/>
                <w:szCs w:val="14"/>
                <w:lang w:eastAsia="el-GR"/>
              </w:rPr>
              <w:t xml:space="preserve">Αύξηση      </w:t>
            </w:r>
            <w:r w:rsidRPr="008A7723">
              <w:rPr>
                <w:rFonts w:ascii="Arial" w:eastAsia="Times New Roman" w:hAnsi="Arial" w:cs="Arial"/>
                <w:b/>
                <w:bCs/>
                <w:color w:val="003366"/>
                <w:sz w:val="14"/>
                <w:szCs w:val="14"/>
                <w:lang w:eastAsia="el-GR"/>
              </w:rPr>
              <w:t>20-30%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8A7723" w:rsidRPr="008A7723" w:rsidRDefault="008A7723" w:rsidP="0084528D">
            <w:pPr>
              <w:spacing w:after="0" w:line="240" w:lineRule="auto"/>
              <w:jc w:val="center"/>
              <w:rPr>
                <w:rFonts w:ascii="Arial" w:eastAsia="Times New Roman" w:hAnsi="Arial" w:cs="Arial"/>
                <w:color w:val="003366"/>
                <w:sz w:val="14"/>
                <w:szCs w:val="14"/>
                <w:lang w:eastAsia="el-GR"/>
              </w:rPr>
            </w:pPr>
            <w:proofErr w:type="spellStart"/>
            <w:r w:rsidRPr="008A7723">
              <w:rPr>
                <w:rFonts w:ascii="Arial" w:eastAsia="Times New Roman" w:hAnsi="Arial" w:cs="Arial"/>
                <w:color w:val="003366"/>
                <w:sz w:val="14"/>
                <w:szCs w:val="14"/>
                <w:lang w:eastAsia="el-GR"/>
              </w:rPr>
              <w:t>Αηση</w:t>
            </w:r>
            <w:proofErr w:type="spellEnd"/>
            <w:r w:rsidRPr="008A7723">
              <w:rPr>
                <w:rFonts w:ascii="Arial" w:eastAsia="Times New Roman" w:hAnsi="Arial" w:cs="Arial"/>
                <w:color w:val="003366"/>
                <w:sz w:val="14"/>
                <w:szCs w:val="14"/>
                <w:lang w:eastAsia="el-GR"/>
              </w:rPr>
              <w:t xml:space="preserve">     </w:t>
            </w:r>
            <w:r w:rsidRPr="008A7723">
              <w:rPr>
                <w:rFonts w:ascii="Arial" w:eastAsia="Times New Roman" w:hAnsi="Arial" w:cs="Arial"/>
                <w:b/>
                <w:bCs/>
                <w:color w:val="003366"/>
                <w:sz w:val="14"/>
                <w:szCs w:val="14"/>
                <w:lang w:eastAsia="el-GR"/>
              </w:rPr>
              <w:t>30-40%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8A7723" w:rsidRPr="008A7723" w:rsidRDefault="008A7723" w:rsidP="008A7723">
            <w:pPr>
              <w:spacing w:after="0" w:line="240" w:lineRule="auto"/>
              <w:jc w:val="center"/>
              <w:rPr>
                <w:rFonts w:ascii="Arial" w:eastAsia="Times New Roman" w:hAnsi="Arial" w:cs="Arial"/>
                <w:color w:val="003366"/>
                <w:sz w:val="14"/>
                <w:szCs w:val="14"/>
                <w:lang w:eastAsia="el-GR"/>
              </w:rPr>
            </w:pPr>
            <w:r w:rsidRPr="008A7723">
              <w:rPr>
                <w:rFonts w:ascii="Arial" w:eastAsia="Times New Roman" w:hAnsi="Arial" w:cs="Arial"/>
                <w:color w:val="003366"/>
                <w:sz w:val="14"/>
                <w:szCs w:val="14"/>
                <w:lang w:eastAsia="el-GR"/>
              </w:rPr>
              <w:t xml:space="preserve">Αύξηση   </w:t>
            </w:r>
            <w:r w:rsidRPr="008A7723">
              <w:rPr>
                <w:rFonts w:ascii="Arial" w:eastAsia="Times New Roman" w:hAnsi="Arial" w:cs="Arial"/>
                <w:b/>
                <w:bCs/>
                <w:color w:val="003366"/>
                <w:sz w:val="14"/>
                <w:szCs w:val="14"/>
                <w:lang w:eastAsia="el-GR"/>
              </w:rPr>
              <w:t xml:space="preserve"> 50% </w:t>
            </w:r>
            <w:r w:rsidRPr="008A7723">
              <w:rPr>
                <w:rFonts w:ascii="Arial" w:eastAsia="Times New Roman" w:hAnsi="Arial" w:cs="Arial"/>
                <w:color w:val="003366"/>
                <w:sz w:val="14"/>
                <w:szCs w:val="14"/>
                <w:lang w:eastAsia="el-GR"/>
              </w:rPr>
              <w:t xml:space="preserve">&amp; άνω </w:t>
            </w:r>
          </w:p>
        </w:tc>
        <w:tc>
          <w:tcPr>
            <w:tcW w:w="0" w:type="auto"/>
            <w:tcBorders>
              <w:top w:val="single" w:sz="4" w:space="0" w:color="auto"/>
              <w:left w:val="nil"/>
              <w:bottom w:val="single" w:sz="8" w:space="0" w:color="auto"/>
              <w:right w:val="single" w:sz="4" w:space="0" w:color="auto"/>
            </w:tcBorders>
            <w:shd w:val="clear" w:color="000000" w:fill="808080"/>
            <w:vAlign w:val="center"/>
            <w:hideMark/>
          </w:tcPr>
          <w:p w:rsidR="008A7723" w:rsidRPr="008A7723" w:rsidRDefault="008A7723" w:rsidP="008A7723">
            <w:pPr>
              <w:spacing w:after="0" w:line="240" w:lineRule="auto"/>
              <w:jc w:val="center"/>
              <w:rPr>
                <w:rFonts w:ascii="Arial" w:eastAsia="Times New Roman" w:hAnsi="Arial" w:cs="Arial"/>
                <w:b/>
                <w:bCs/>
                <w:sz w:val="14"/>
                <w:szCs w:val="14"/>
                <w:lang w:eastAsia="el-GR"/>
              </w:rPr>
            </w:pPr>
            <w:r w:rsidRPr="008A7723">
              <w:rPr>
                <w:rFonts w:ascii="Arial" w:eastAsia="Times New Roman" w:hAnsi="Arial" w:cs="Arial"/>
                <w:b/>
                <w:bCs/>
                <w:sz w:val="14"/>
                <w:szCs w:val="14"/>
                <w:lang w:eastAsia="el-GR"/>
              </w:rPr>
              <w:t>Καμία Μεταβολή</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8A7723" w:rsidRPr="008A7723" w:rsidRDefault="008A7723" w:rsidP="008A7723">
            <w:pPr>
              <w:spacing w:after="0" w:line="240" w:lineRule="auto"/>
              <w:jc w:val="center"/>
              <w:rPr>
                <w:rFonts w:ascii="Arial" w:eastAsia="Times New Roman" w:hAnsi="Arial" w:cs="Arial"/>
                <w:color w:val="800000"/>
                <w:sz w:val="14"/>
                <w:szCs w:val="14"/>
                <w:lang w:eastAsia="el-GR"/>
              </w:rPr>
            </w:pPr>
            <w:r w:rsidRPr="008A7723">
              <w:rPr>
                <w:rFonts w:ascii="Arial" w:eastAsia="Times New Roman" w:hAnsi="Arial" w:cs="Arial"/>
                <w:color w:val="800000"/>
                <w:sz w:val="14"/>
                <w:szCs w:val="14"/>
                <w:lang w:eastAsia="el-GR"/>
              </w:rPr>
              <w:t xml:space="preserve">Μείωση        </w:t>
            </w:r>
            <w:r w:rsidRPr="008A7723">
              <w:rPr>
                <w:rFonts w:ascii="Arial" w:eastAsia="Times New Roman" w:hAnsi="Arial" w:cs="Arial"/>
                <w:b/>
                <w:bCs/>
                <w:color w:val="800000"/>
                <w:sz w:val="14"/>
                <w:szCs w:val="14"/>
                <w:lang w:eastAsia="el-GR"/>
              </w:rPr>
              <w:t>0-10%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8A7723" w:rsidRPr="008A7723" w:rsidRDefault="008A7723" w:rsidP="008A7723">
            <w:pPr>
              <w:spacing w:after="0" w:line="240" w:lineRule="auto"/>
              <w:jc w:val="center"/>
              <w:rPr>
                <w:rFonts w:ascii="Arial" w:eastAsia="Times New Roman" w:hAnsi="Arial" w:cs="Arial"/>
                <w:color w:val="800000"/>
                <w:sz w:val="14"/>
                <w:szCs w:val="14"/>
                <w:lang w:eastAsia="el-GR"/>
              </w:rPr>
            </w:pPr>
            <w:r w:rsidRPr="008A7723">
              <w:rPr>
                <w:rFonts w:ascii="Arial" w:eastAsia="Times New Roman" w:hAnsi="Arial" w:cs="Arial"/>
                <w:color w:val="800000"/>
                <w:sz w:val="14"/>
                <w:szCs w:val="14"/>
                <w:lang w:eastAsia="el-GR"/>
              </w:rPr>
              <w:t xml:space="preserve">Μείωση      </w:t>
            </w:r>
            <w:r w:rsidRPr="008A7723">
              <w:rPr>
                <w:rFonts w:ascii="Arial" w:eastAsia="Times New Roman" w:hAnsi="Arial" w:cs="Arial"/>
                <w:b/>
                <w:bCs/>
                <w:color w:val="800000"/>
                <w:sz w:val="14"/>
                <w:szCs w:val="14"/>
                <w:lang w:eastAsia="el-GR"/>
              </w:rPr>
              <w:t>10-20%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8A7723" w:rsidRPr="008A7723" w:rsidRDefault="008A7723" w:rsidP="008A7723">
            <w:pPr>
              <w:spacing w:after="0" w:line="240" w:lineRule="auto"/>
              <w:jc w:val="center"/>
              <w:rPr>
                <w:rFonts w:ascii="Arial" w:eastAsia="Times New Roman" w:hAnsi="Arial" w:cs="Arial"/>
                <w:color w:val="800000"/>
                <w:sz w:val="14"/>
                <w:szCs w:val="14"/>
                <w:lang w:eastAsia="el-GR"/>
              </w:rPr>
            </w:pPr>
            <w:r w:rsidRPr="008A7723">
              <w:rPr>
                <w:rFonts w:ascii="Arial" w:eastAsia="Times New Roman" w:hAnsi="Arial" w:cs="Arial"/>
                <w:color w:val="800000"/>
                <w:sz w:val="14"/>
                <w:szCs w:val="14"/>
                <w:lang w:eastAsia="el-GR"/>
              </w:rPr>
              <w:t xml:space="preserve">Μείωση      </w:t>
            </w:r>
            <w:r w:rsidRPr="008A7723">
              <w:rPr>
                <w:rFonts w:ascii="Arial" w:eastAsia="Times New Roman" w:hAnsi="Arial" w:cs="Arial"/>
                <w:b/>
                <w:bCs/>
                <w:color w:val="800000"/>
                <w:sz w:val="14"/>
                <w:szCs w:val="14"/>
                <w:lang w:eastAsia="el-GR"/>
              </w:rPr>
              <w:t>20-30%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8A7723" w:rsidRPr="008A7723" w:rsidRDefault="008A7723" w:rsidP="008A7723">
            <w:pPr>
              <w:spacing w:after="0" w:line="240" w:lineRule="auto"/>
              <w:jc w:val="center"/>
              <w:rPr>
                <w:rFonts w:ascii="Arial" w:eastAsia="Times New Roman" w:hAnsi="Arial" w:cs="Arial"/>
                <w:color w:val="800000"/>
                <w:sz w:val="14"/>
                <w:szCs w:val="14"/>
                <w:lang w:eastAsia="el-GR"/>
              </w:rPr>
            </w:pPr>
            <w:r w:rsidRPr="008A7723">
              <w:rPr>
                <w:rFonts w:ascii="Arial" w:eastAsia="Times New Roman" w:hAnsi="Arial" w:cs="Arial"/>
                <w:color w:val="800000"/>
                <w:sz w:val="14"/>
                <w:szCs w:val="14"/>
                <w:lang w:eastAsia="el-GR"/>
              </w:rPr>
              <w:t xml:space="preserve">Μείωση     </w:t>
            </w:r>
            <w:r w:rsidRPr="008A7723">
              <w:rPr>
                <w:rFonts w:ascii="Arial" w:eastAsia="Times New Roman" w:hAnsi="Arial" w:cs="Arial"/>
                <w:b/>
                <w:bCs/>
                <w:color w:val="800000"/>
                <w:sz w:val="14"/>
                <w:szCs w:val="14"/>
                <w:lang w:eastAsia="el-GR"/>
              </w:rPr>
              <w:t>30-40%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8A7723" w:rsidRPr="008A7723" w:rsidRDefault="008A7723" w:rsidP="008A7723">
            <w:pPr>
              <w:spacing w:after="0" w:line="240" w:lineRule="auto"/>
              <w:jc w:val="center"/>
              <w:rPr>
                <w:rFonts w:ascii="Arial" w:eastAsia="Times New Roman" w:hAnsi="Arial" w:cs="Arial"/>
                <w:color w:val="800000"/>
                <w:sz w:val="14"/>
                <w:szCs w:val="14"/>
                <w:lang w:eastAsia="el-GR"/>
              </w:rPr>
            </w:pPr>
            <w:r w:rsidRPr="008A7723">
              <w:rPr>
                <w:rFonts w:ascii="Arial" w:eastAsia="Times New Roman" w:hAnsi="Arial" w:cs="Arial"/>
                <w:color w:val="800000"/>
                <w:sz w:val="14"/>
                <w:szCs w:val="14"/>
                <w:lang w:eastAsia="el-GR"/>
              </w:rPr>
              <w:t xml:space="preserve">Μείωση    </w:t>
            </w:r>
            <w:r w:rsidRPr="008A7723">
              <w:rPr>
                <w:rFonts w:ascii="Arial" w:eastAsia="Times New Roman" w:hAnsi="Arial" w:cs="Arial"/>
                <w:b/>
                <w:bCs/>
                <w:color w:val="800000"/>
                <w:sz w:val="14"/>
                <w:szCs w:val="14"/>
                <w:lang w:eastAsia="el-GR"/>
              </w:rPr>
              <w:t>50%</w:t>
            </w:r>
            <w:r w:rsidRPr="008A7723">
              <w:rPr>
                <w:rFonts w:ascii="Arial" w:eastAsia="Times New Roman" w:hAnsi="Arial" w:cs="Arial"/>
                <w:color w:val="800000"/>
                <w:sz w:val="14"/>
                <w:szCs w:val="14"/>
                <w:lang w:eastAsia="el-GR"/>
              </w:rPr>
              <w:t xml:space="preserve"> &amp; άνω</w:t>
            </w:r>
          </w:p>
        </w:tc>
      </w:tr>
      <w:tr w:rsidR="008A7723" w:rsidRPr="008A7723" w:rsidTr="008A7723">
        <w:trPr>
          <w:trHeight w:val="32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1</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Κοσμήματα</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8A7723" w:rsidRPr="008A7723" w:rsidRDefault="008A7723" w:rsidP="008A7723">
            <w:pPr>
              <w:spacing w:after="0" w:line="240" w:lineRule="auto"/>
              <w:jc w:val="center"/>
              <w:rPr>
                <w:rFonts w:ascii="Arial" w:eastAsia="Times New Roman" w:hAnsi="Arial" w:cs="Arial"/>
                <w:b/>
                <w:bCs/>
                <w:sz w:val="14"/>
                <w:szCs w:val="14"/>
                <w:lang w:eastAsia="el-GR"/>
              </w:rPr>
            </w:pPr>
            <w:r w:rsidRPr="008A7723">
              <w:rPr>
                <w:rFonts w:ascii="Arial" w:eastAsia="Times New Roman" w:hAnsi="Arial" w:cs="Arial"/>
                <w:b/>
                <w:bCs/>
                <w:sz w:val="14"/>
                <w:szCs w:val="14"/>
                <w:lang w:eastAsia="el-GR"/>
              </w:rPr>
              <w:t>60,00%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r>
      <w:tr w:rsidR="008A7723" w:rsidRPr="008A7723" w:rsidTr="008A7723">
        <w:trPr>
          <w:trHeight w:val="27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4.2</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Καλλυντικά-Αξεσουάρ</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8A7723" w:rsidRPr="008A7723" w:rsidRDefault="008A7723" w:rsidP="008A7723">
            <w:pPr>
              <w:spacing w:after="0" w:line="240" w:lineRule="auto"/>
              <w:jc w:val="center"/>
              <w:rPr>
                <w:rFonts w:ascii="Arial" w:eastAsia="Times New Roman" w:hAnsi="Arial" w:cs="Arial"/>
                <w:b/>
                <w:bCs/>
                <w:sz w:val="14"/>
                <w:szCs w:val="14"/>
                <w:lang w:eastAsia="el-GR"/>
              </w:rPr>
            </w:pPr>
            <w:r w:rsidRPr="008A7723">
              <w:rPr>
                <w:rFonts w:ascii="Arial" w:eastAsia="Times New Roman" w:hAnsi="Arial" w:cs="Arial"/>
                <w:b/>
                <w:bCs/>
                <w:sz w:val="14"/>
                <w:szCs w:val="14"/>
                <w:lang w:eastAsia="el-GR"/>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33,33%</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r>
      <w:tr w:rsidR="008A7723" w:rsidRPr="008A7723" w:rsidTr="008A7723">
        <w:trPr>
          <w:trHeight w:val="27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4.3</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Ηλεκτρικά είδη-νέα τεχνολογία</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8A7723" w:rsidRPr="008A7723" w:rsidRDefault="008A7723" w:rsidP="008A7723">
            <w:pPr>
              <w:spacing w:after="0" w:line="240" w:lineRule="auto"/>
              <w:jc w:val="center"/>
              <w:rPr>
                <w:rFonts w:ascii="Arial" w:eastAsia="Times New Roman" w:hAnsi="Arial" w:cs="Arial"/>
                <w:b/>
                <w:bCs/>
                <w:sz w:val="14"/>
                <w:szCs w:val="14"/>
                <w:lang w:eastAsia="el-GR"/>
              </w:rPr>
            </w:pPr>
            <w:r w:rsidRPr="008A7723">
              <w:rPr>
                <w:rFonts w:ascii="Arial" w:eastAsia="Times New Roman" w:hAnsi="Arial" w:cs="Arial"/>
                <w:b/>
                <w:bCs/>
                <w:sz w:val="14"/>
                <w:szCs w:val="14"/>
                <w:lang w:eastAsia="el-GR"/>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r>
      <w:tr w:rsidR="008A7723" w:rsidRPr="008A7723" w:rsidTr="008A7723">
        <w:trPr>
          <w:trHeight w:val="27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4.4</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Βιβλιοχαρτοπωλεία-Αναλώσιμα</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8A7723" w:rsidRPr="008A7723" w:rsidRDefault="008A7723" w:rsidP="008A7723">
            <w:pPr>
              <w:spacing w:after="0" w:line="240" w:lineRule="auto"/>
              <w:jc w:val="center"/>
              <w:rPr>
                <w:rFonts w:ascii="Arial" w:eastAsia="Times New Roman" w:hAnsi="Arial" w:cs="Arial"/>
                <w:b/>
                <w:bCs/>
                <w:sz w:val="14"/>
                <w:szCs w:val="14"/>
                <w:lang w:eastAsia="el-GR"/>
              </w:rPr>
            </w:pPr>
            <w:r w:rsidRPr="008A7723">
              <w:rPr>
                <w:rFonts w:ascii="Arial" w:eastAsia="Times New Roman" w:hAnsi="Arial" w:cs="Arial"/>
                <w:b/>
                <w:bCs/>
                <w:sz w:val="14"/>
                <w:szCs w:val="14"/>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r>
      <w:tr w:rsidR="008A7723" w:rsidRPr="008A7723" w:rsidTr="008A7723">
        <w:trPr>
          <w:trHeight w:val="27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4.5</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Παιχνίδια</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8A7723" w:rsidRPr="008A7723" w:rsidRDefault="008A7723" w:rsidP="008A7723">
            <w:pPr>
              <w:spacing w:after="0" w:line="240" w:lineRule="auto"/>
              <w:jc w:val="center"/>
              <w:rPr>
                <w:rFonts w:ascii="Arial" w:eastAsia="Times New Roman" w:hAnsi="Arial" w:cs="Arial"/>
                <w:b/>
                <w:bCs/>
                <w:sz w:val="14"/>
                <w:szCs w:val="14"/>
                <w:lang w:eastAsia="el-GR"/>
              </w:rPr>
            </w:pPr>
            <w:r w:rsidRPr="008A7723">
              <w:rPr>
                <w:rFonts w:ascii="Arial" w:eastAsia="Times New Roman" w:hAnsi="Arial" w:cs="Arial"/>
                <w:b/>
                <w:bCs/>
                <w:sz w:val="14"/>
                <w:szCs w:val="14"/>
                <w:lang w:eastAsia="el-GR"/>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r>
      <w:tr w:rsidR="008A7723" w:rsidRPr="008A7723" w:rsidTr="008A7723">
        <w:trPr>
          <w:trHeight w:val="27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4.6</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Τρόφιμα-Ποτά</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37,50%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12,50%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12,50%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8A7723" w:rsidRPr="008A7723" w:rsidRDefault="008A7723" w:rsidP="008A7723">
            <w:pPr>
              <w:spacing w:after="0" w:line="240" w:lineRule="auto"/>
              <w:jc w:val="center"/>
              <w:rPr>
                <w:rFonts w:ascii="Arial" w:eastAsia="Times New Roman" w:hAnsi="Arial" w:cs="Arial"/>
                <w:b/>
                <w:bCs/>
                <w:sz w:val="14"/>
                <w:szCs w:val="14"/>
                <w:lang w:eastAsia="el-GR"/>
              </w:rPr>
            </w:pPr>
            <w:r w:rsidRPr="008A7723">
              <w:rPr>
                <w:rFonts w:ascii="Arial" w:eastAsia="Times New Roman" w:hAnsi="Arial" w:cs="Arial"/>
                <w:b/>
                <w:bCs/>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12,50%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r>
      <w:tr w:rsidR="008A7723" w:rsidRPr="008A7723" w:rsidTr="008A7723">
        <w:trPr>
          <w:trHeight w:val="27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4.7α</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Ανδρικά Ενδύματα</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8A7723" w:rsidRPr="008A7723" w:rsidRDefault="008A7723" w:rsidP="008A7723">
            <w:pPr>
              <w:spacing w:after="0" w:line="240" w:lineRule="auto"/>
              <w:jc w:val="center"/>
              <w:rPr>
                <w:rFonts w:ascii="Arial" w:eastAsia="Times New Roman" w:hAnsi="Arial" w:cs="Arial"/>
                <w:b/>
                <w:bCs/>
                <w:sz w:val="14"/>
                <w:szCs w:val="14"/>
                <w:lang w:eastAsia="el-GR"/>
              </w:rPr>
            </w:pPr>
            <w:r w:rsidRPr="008A7723">
              <w:rPr>
                <w:rFonts w:ascii="Arial" w:eastAsia="Times New Roman" w:hAnsi="Arial" w:cs="Arial"/>
                <w:b/>
                <w:bCs/>
                <w:sz w:val="14"/>
                <w:szCs w:val="14"/>
                <w:lang w:eastAsia="el-GR"/>
              </w:rPr>
              <w:t>33,33%</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r>
      <w:tr w:rsidR="008A7723" w:rsidRPr="008A7723" w:rsidTr="008A7723">
        <w:trPr>
          <w:trHeight w:val="27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4.7β</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Γυναικεία Ενδύματα</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10,00%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8A7723" w:rsidRPr="008A7723" w:rsidRDefault="008A7723" w:rsidP="008A7723">
            <w:pPr>
              <w:spacing w:after="0" w:line="240" w:lineRule="auto"/>
              <w:jc w:val="center"/>
              <w:rPr>
                <w:rFonts w:ascii="Arial" w:eastAsia="Times New Roman" w:hAnsi="Arial" w:cs="Arial"/>
                <w:b/>
                <w:bCs/>
                <w:sz w:val="14"/>
                <w:szCs w:val="14"/>
                <w:lang w:eastAsia="el-GR"/>
              </w:rPr>
            </w:pPr>
            <w:r w:rsidRPr="008A7723">
              <w:rPr>
                <w:rFonts w:ascii="Arial" w:eastAsia="Times New Roman" w:hAnsi="Arial" w:cs="Arial"/>
                <w:b/>
                <w:bCs/>
                <w:sz w:val="14"/>
                <w:szCs w:val="14"/>
                <w:lang w:eastAsia="el-GR"/>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r>
      <w:tr w:rsidR="008A7723" w:rsidRPr="008A7723" w:rsidTr="008A7723">
        <w:trPr>
          <w:trHeight w:val="27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4.8</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Παιδικά είδη</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8A7723" w:rsidRPr="008A7723" w:rsidRDefault="008A7723" w:rsidP="008A7723">
            <w:pPr>
              <w:spacing w:after="0" w:line="240" w:lineRule="auto"/>
              <w:jc w:val="center"/>
              <w:rPr>
                <w:rFonts w:ascii="Arial" w:eastAsia="Times New Roman" w:hAnsi="Arial" w:cs="Arial"/>
                <w:b/>
                <w:bCs/>
                <w:sz w:val="14"/>
                <w:szCs w:val="14"/>
                <w:lang w:eastAsia="el-GR"/>
              </w:rPr>
            </w:pPr>
            <w:r w:rsidRPr="008A7723">
              <w:rPr>
                <w:rFonts w:ascii="Arial" w:eastAsia="Times New Roman" w:hAnsi="Arial" w:cs="Arial"/>
                <w:b/>
                <w:bCs/>
                <w:sz w:val="14"/>
                <w:szCs w:val="14"/>
                <w:lang w:eastAsia="el-GR"/>
              </w:rPr>
              <w:t>37,50%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37,50%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r>
      <w:tr w:rsidR="008A7723" w:rsidRPr="008A7723" w:rsidTr="008A7723">
        <w:trPr>
          <w:trHeight w:val="27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4.9</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Υποδήματα</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8A7723" w:rsidRPr="008A7723" w:rsidRDefault="008A7723" w:rsidP="008A7723">
            <w:pPr>
              <w:spacing w:after="0" w:line="240" w:lineRule="auto"/>
              <w:jc w:val="center"/>
              <w:rPr>
                <w:rFonts w:ascii="Arial" w:eastAsia="Times New Roman" w:hAnsi="Arial" w:cs="Arial"/>
                <w:b/>
                <w:bCs/>
                <w:sz w:val="14"/>
                <w:szCs w:val="14"/>
                <w:lang w:eastAsia="el-GR"/>
              </w:rPr>
            </w:pPr>
            <w:r w:rsidRPr="008A7723">
              <w:rPr>
                <w:rFonts w:ascii="Arial" w:eastAsia="Times New Roman" w:hAnsi="Arial" w:cs="Arial"/>
                <w:b/>
                <w:bCs/>
                <w:sz w:val="14"/>
                <w:szCs w:val="14"/>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r>
      <w:tr w:rsidR="008A7723" w:rsidRPr="008A7723" w:rsidTr="008A7723">
        <w:trPr>
          <w:trHeight w:val="27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4.10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Εσώρουχα</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8A7723" w:rsidRPr="008A7723" w:rsidRDefault="008A7723" w:rsidP="008A7723">
            <w:pPr>
              <w:spacing w:after="0" w:line="240" w:lineRule="auto"/>
              <w:jc w:val="center"/>
              <w:rPr>
                <w:rFonts w:ascii="Arial" w:eastAsia="Times New Roman" w:hAnsi="Arial" w:cs="Arial"/>
                <w:b/>
                <w:bCs/>
                <w:sz w:val="14"/>
                <w:szCs w:val="14"/>
                <w:lang w:eastAsia="el-GR"/>
              </w:rPr>
            </w:pPr>
            <w:r w:rsidRPr="008A7723">
              <w:rPr>
                <w:rFonts w:ascii="Arial" w:eastAsia="Times New Roman" w:hAnsi="Arial" w:cs="Arial"/>
                <w:b/>
                <w:bCs/>
                <w:sz w:val="14"/>
                <w:szCs w:val="14"/>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r>
      <w:tr w:rsidR="008A7723" w:rsidRPr="008A7723" w:rsidTr="008A7723">
        <w:trPr>
          <w:trHeight w:val="27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4.11</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Λευκά είδη</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8A7723" w:rsidRPr="008A7723" w:rsidRDefault="008A7723" w:rsidP="008A7723">
            <w:pPr>
              <w:spacing w:after="0" w:line="240" w:lineRule="auto"/>
              <w:jc w:val="center"/>
              <w:rPr>
                <w:rFonts w:ascii="Arial" w:eastAsia="Times New Roman" w:hAnsi="Arial" w:cs="Arial"/>
                <w:b/>
                <w:bCs/>
                <w:sz w:val="14"/>
                <w:szCs w:val="14"/>
                <w:lang w:eastAsia="el-GR"/>
              </w:rPr>
            </w:pPr>
            <w:r w:rsidRPr="008A7723">
              <w:rPr>
                <w:rFonts w:ascii="Arial" w:eastAsia="Times New Roman" w:hAnsi="Arial" w:cs="Arial"/>
                <w:b/>
                <w:bCs/>
                <w:sz w:val="14"/>
                <w:szCs w:val="14"/>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r>
      <w:tr w:rsidR="008A7723" w:rsidRPr="008A7723" w:rsidTr="008A7723">
        <w:trPr>
          <w:trHeight w:val="271"/>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4.12</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Οπτικά</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42,86%</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8A7723" w:rsidRPr="008A7723" w:rsidRDefault="008A7723" w:rsidP="008A7723">
            <w:pPr>
              <w:spacing w:after="0" w:line="240" w:lineRule="auto"/>
              <w:jc w:val="center"/>
              <w:rPr>
                <w:rFonts w:ascii="Arial" w:eastAsia="Times New Roman" w:hAnsi="Arial" w:cs="Arial"/>
                <w:b/>
                <w:bCs/>
                <w:sz w:val="14"/>
                <w:szCs w:val="14"/>
                <w:lang w:eastAsia="el-GR"/>
              </w:rPr>
            </w:pPr>
            <w:r w:rsidRPr="008A7723">
              <w:rPr>
                <w:rFonts w:ascii="Arial" w:eastAsia="Times New Roman" w:hAnsi="Arial" w:cs="Arial"/>
                <w:b/>
                <w:bCs/>
                <w:sz w:val="14"/>
                <w:szCs w:val="14"/>
                <w:lang w:eastAsia="el-GR"/>
              </w:rPr>
              <w:t>28,57%</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28,57%</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r>
      <w:tr w:rsidR="008A7723" w:rsidRPr="008A7723" w:rsidTr="008A7723">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4.13</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Καφέ - Εστίαση</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003366"/>
                <w:sz w:val="14"/>
                <w:szCs w:val="14"/>
                <w:lang w:eastAsia="el-GR"/>
              </w:rPr>
            </w:pPr>
            <w:r w:rsidRPr="008A7723">
              <w:rPr>
                <w:rFonts w:ascii="Arial" w:eastAsia="Times New Roman" w:hAnsi="Arial" w:cs="Arial"/>
                <w:b/>
                <w:bCs/>
                <w:color w:val="003366"/>
                <w:sz w:val="14"/>
                <w:szCs w:val="14"/>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8A7723" w:rsidRPr="008A7723" w:rsidRDefault="008A7723" w:rsidP="008A7723">
            <w:pPr>
              <w:spacing w:after="0" w:line="240" w:lineRule="auto"/>
              <w:jc w:val="center"/>
              <w:rPr>
                <w:rFonts w:ascii="Arial" w:eastAsia="Times New Roman" w:hAnsi="Arial" w:cs="Arial"/>
                <w:b/>
                <w:bCs/>
                <w:sz w:val="14"/>
                <w:szCs w:val="14"/>
                <w:lang w:eastAsia="el-GR"/>
              </w:rPr>
            </w:pPr>
            <w:r w:rsidRPr="008A7723">
              <w:rPr>
                <w:rFonts w:ascii="Arial" w:eastAsia="Times New Roman" w:hAnsi="Arial" w:cs="Arial"/>
                <w:b/>
                <w:bCs/>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8A7723" w:rsidRPr="008A7723" w:rsidRDefault="008A7723" w:rsidP="008A7723">
            <w:pPr>
              <w:spacing w:after="0" w:line="240" w:lineRule="auto"/>
              <w:jc w:val="center"/>
              <w:rPr>
                <w:rFonts w:ascii="Arial" w:eastAsia="Times New Roman" w:hAnsi="Arial" w:cs="Arial"/>
                <w:b/>
                <w:bCs/>
                <w:color w:val="800000"/>
                <w:sz w:val="14"/>
                <w:szCs w:val="14"/>
                <w:lang w:eastAsia="el-GR"/>
              </w:rPr>
            </w:pPr>
            <w:r w:rsidRPr="008A7723">
              <w:rPr>
                <w:rFonts w:ascii="Arial" w:eastAsia="Times New Roman" w:hAnsi="Arial" w:cs="Arial"/>
                <w:b/>
                <w:bCs/>
                <w:color w:val="800000"/>
                <w:sz w:val="14"/>
                <w:szCs w:val="14"/>
                <w:lang w:eastAsia="el-GR"/>
              </w:rPr>
              <w:t>40,00%</w:t>
            </w:r>
          </w:p>
        </w:tc>
      </w:tr>
    </w:tbl>
    <w:p w:rsidR="00775404" w:rsidRDefault="00775404" w:rsidP="007B343B">
      <w:pPr>
        <w:ind w:left="-1418"/>
        <w:jc w:val="center"/>
        <w:rPr>
          <w:rFonts w:cs="Arial"/>
          <w:b/>
          <w:bCs/>
          <w:color w:val="008080"/>
          <w:sz w:val="20"/>
          <w:szCs w:val="20"/>
        </w:rPr>
      </w:pPr>
    </w:p>
    <w:p w:rsidR="00553BB3" w:rsidRDefault="00553BB3" w:rsidP="0008252D">
      <w:pPr>
        <w:ind w:left="-1418"/>
        <w:rPr>
          <w:rFonts w:cs="Arial"/>
          <w:b/>
          <w:bCs/>
          <w:color w:val="008080"/>
          <w:sz w:val="20"/>
          <w:szCs w:val="20"/>
        </w:rPr>
      </w:pPr>
    </w:p>
    <w:p w:rsidR="00553BB3" w:rsidRDefault="00553BB3" w:rsidP="0008252D">
      <w:pPr>
        <w:ind w:left="-1418"/>
        <w:rPr>
          <w:rFonts w:cs="Arial"/>
          <w:b/>
          <w:bCs/>
          <w:color w:val="008080"/>
          <w:sz w:val="20"/>
          <w:szCs w:val="20"/>
        </w:rPr>
      </w:pPr>
    </w:p>
    <w:p w:rsidR="00FF30E0" w:rsidRDefault="00FF30E0" w:rsidP="0008252D">
      <w:pPr>
        <w:ind w:left="-1418"/>
        <w:rPr>
          <w:rFonts w:cs="Arial"/>
          <w:b/>
          <w:bCs/>
          <w:color w:val="008080"/>
          <w:sz w:val="20"/>
          <w:szCs w:val="20"/>
        </w:rPr>
      </w:pPr>
    </w:p>
    <w:p w:rsidR="00FF30E0" w:rsidRDefault="00FF30E0" w:rsidP="0008252D">
      <w:pPr>
        <w:ind w:left="-1418"/>
        <w:rPr>
          <w:rFonts w:cs="Arial"/>
          <w:b/>
          <w:bCs/>
          <w:color w:val="008080"/>
          <w:sz w:val="20"/>
          <w:szCs w:val="20"/>
        </w:rPr>
      </w:pPr>
    </w:p>
    <w:p w:rsidR="0008252D" w:rsidRPr="00D20170" w:rsidRDefault="00D20170" w:rsidP="0008252D">
      <w:pPr>
        <w:ind w:left="-1418"/>
        <w:jc w:val="center"/>
        <w:rPr>
          <w:rFonts w:cs="Arial"/>
          <w:b/>
          <w:bCs/>
          <w:color w:val="17365D" w:themeColor="text2" w:themeShade="BF"/>
          <w:sz w:val="32"/>
          <w:szCs w:val="32"/>
        </w:rPr>
      </w:pPr>
      <w:r w:rsidRPr="00D20170">
        <w:rPr>
          <w:rFonts w:cs="Arial"/>
          <w:b/>
          <w:bCs/>
          <w:color w:val="17365D" w:themeColor="text2" w:themeShade="BF"/>
          <w:sz w:val="32"/>
          <w:szCs w:val="32"/>
        </w:rPr>
        <w:t>Κλαδική</w:t>
      </w:r>
      <w:r w:rsidR="00553BB3" w:rsidRPr="00D20170">
        <w:rPr>
          <w:rFonts w:cs="Arial"/>
          <w:b/>
          <w:bCs/>
          <w:color w:val="17365D" w:themeColor="text2" w:themeShade="BF"/>
          <w:sz w:val="32"/>
          <w:szCs w:val="32"/>
        </w:rPr>
        <w:t xml:space="preserve"> </w:t>
      </w:r>
      <w:r w:rsidRPr="00D20170">
        <w:rPr>
          <w:rFonts w:cs="Arial"/>
          <w:b/>
          <w:bCs/>
          <w:color w:val="17365D" w:themeColor="text2" w:themeShade="BF"/>
          <w:sz w:val="32"/>
          <w:szCs w:val="32"/>
        </w:rPr>
        <w:t>κατηγοριοποίηση</w:t>
      </w:r>
      <w:r w:rsidR="00553BB3" w:rsidRPr="00D20170">
        <w:rPr>
          <w:rFonts w:cs="Arial"/>
          <w:b/>
          <w:bCs/>
          <w:color w:val="17365D" w:themeColor="text2" w:themeShade="BF"/>
          <w:sz w:val="32"/>
          <w:szCs w:val="32"/>
        </w:rPr>
        <w:t xml:space="preserve"> </w:t>
      </w:r>
      <w:r w:rsidRPr="00D20170">
        <w:rPr>
          <w:rFonts w:cs="Arial"/>
          <w:b/>
          <w:bCs/>
          <w:color w:val="17365D" w:themeColor="text2" w:themeShade="BF"/>
          <w:sz w:val="32"/>
          <w:szCs w:val="32"/>
        </w:rPr>
        <w:t>Περιφέρειας</w:t>
      </w:r>
      <w:r w:rsidR="00553BB3" w:rsidRPr="00D20170">
        <w:rPr>
          <w:rFonts w:cs="Arial"/>
          <w:b/>
          <w:bCs/>
          <w:color w:val="17365D" w:themeColor="text2" w:themeShade="BF"/>
          <w:sz w:val="32"/>
          <w:szCs w:val="32"/>
        </w:rPr>
        <w:t xml:space="preserve"> </w:t>
      </w:r>
      <w:r w:rsidR="0008252D" w:rsidRPr="00D20170">
        <w:rPr>
          <w:rFonts w:cs="Arial"/>
          <w:b/>
          <w:bCs/>
          <w:color w:val="17365D" w:themeColor="text2" w:themeShade="BF"/>
          <w:sz w:val="32"/>
          <w:szCs w:val="32"/>
        </w:rPr>
        <w:t xml:space="preserve"> </w:t>
      </w:r>
      <w:r>
        <w:rPr>
          <w:rFonts w:cs="Arial"/>
          <w:b/>
          <w:bCs/>
          <w:color w:val="17365D" w:themeColor="text2" w:themeShade="BF"/>
          <w:sz w:val="32"/>
          <w:szCs w:val="32"/>
        </w:rPr>
        <w:t xml:space="preserve">2021συγκριτικά </w:t>
      </w:r>
      <w:r w:rsidR="0008252D" w:rsidRPr="00D20170">
        <w:rPr>
          <w:rFonts w:cs="Arial"/>
          <w:b/>
          <w:bCs/>
          <w:color w:val="17365D" w:themeColor="text2" w:themeShade="BF"/>
          <w:sz w:val="32"/>
          <w:szCs w:val="32"/>
        </w:rPr>
        <w:t>2019</w:t>
      </w:r>
    </w:p>
    <w:p w:rsidR="007E7CB8" w:rsidRDefault="00553BB3" w:rsidP="00553BB3">
      <w:pPr>
        <w:ind w:firstLine="540"/>
        <w:jc w:val="both"/>
        <w:rPr>
          <w:rFonts w:cs="Arial"/>
        </w:rPr>
      </w:pPr>
      <w:r>
        <w:rPr>
          <w:rFonts w:cs="Arial"/>
        </w:rPr>
        <w:t>Στις κλαδικές υποκατηγορίες της περιφέρειας  ,</w:t>
      </w:r>
      <w:r w:rsidRPr="00776E05">
        <w:rPr>
          <w:rFonts w:cs="Arial"/>
          <w:b/>
        </w:rPr>
        <w:t xml:space="preserve"> θετικά</w:t>
      </w:r>
      <w:r>
        <w:rPr>
          <w:rFonts w:cs="Arial"/>
        </w:rPr>
        <w:t xml:space="preserve"> </w:t>
      </w:r>
      <w:r>
        <w:rPr>
          <w:rFonts w:cs="Arial"/>
          <w:b/>
        </w:rPr>
        <w:t xml:space="preserve">αποτελέσματα </w:t>
      </w:r>
      <w:r>
        <w:rPr>
          <w:rFonts w:cs="Arial"/>
        </w:rPr>
        <w:t>στο σύνολο των απαντήσεων</w:t>
      </w:r>
      <w:r>
        <w:rPr>
          <w:rFonts w:cs="Arial"/>
          <w:b/>
        </w:rPr>
        <w:t xml:space="preserve"> </w:t>
      </w:r>
      <w:r>
        <w:rPr>
          <w:rFonts w:cs="Arial"/>
        </w:rPr>
        <w:t xml:space="preserve">παρουσιάζουν οι </w:t>
      </w:r>
      <w:r w:rsidR="001E667A">
        <w:rPr>
          <w:rFonts w:cs="Arial"/>
        </w:rPr>
        <w:t>μεταφορές και τα ιατρικά μηχανήματα</w:t>
      </w:r>
    </w:p>
    <w:p w:rsidR="00553BB3" w:rsidRDefault="001E667A" w:rsidP="00553BB3">
      <w:pPr>
        <w:ind w:firstLine="540"/>
        <w:jc w:val="both"/>
        <w:rPr>
          <w:rFonts w:cs="Arial"/>
          <w:b/>
        </w:rPr>
      </w:pPr>
      <w:r>
        <w:rPr>
          <w:rFonts w:cs="Arial"/>
        </w:rPr>
        <w:t xml:space="preserve"> </w:t>
      </w:r>
      <w:r w:rsidR="00553BB3">
        <w:rPr>
          <w:rFonts w:cs="Arial"/>
        </w:rPr>
        <w:t xml:space="preserve"> </w:t>
      </w:r>
      <w:r w:rsidR="00553BB3">
        <w:rPr>
          <w:rFonts w:cs="Arial"/>
          <w:b/>
        </w:rPr>
        <w:t xml:space="preserve">Καμία μεταβολή </w:t>
      </w:r>
      <w:r w:rsidR="00553BB3">
        <w:rPr>
          <w:rFonts w:cs="Arial"/>
        </w:rPr>
        <w:t xml:space="preserve">στις ετήσιες επιδόσεις του 2021 συγκριτικά με το 2019  καταγράφονται στους κλάδους </w:t>
      </w:r>
      <w:r w:rsidR="00D20170">
        <w:rPr>
          <w:rFonts w:cs="Arial"/>
          <w:b/>
        </w:rPr>
        <w:t>παντοπωλεία</w:t>
      </w:r>
      <w:r>
        <w:rPr>
          <w:rFonts w:cs="Arial"/>
          <w:b/>
        </w:rPr>
        <w:t xml:space="preserve"> και  αρτοποιεία </w:t>
      </w:r>
    </w:p>
    <w:p w:rsidR="00553BB3" w:rsidRDefault="00553BB3" w:rsidP="00553BB3">
      <w:pPr>
        <w:jc w:val="both"/>
        <w:rPr>
          <w:rFonts w:cs="Arial"/>
        </w:rPr>
      </w:pPr>
      <w:r>
        <w:rPr>
          <w:rFonts w:cs="Arial"/>
        </w:rPr>
        <w:t>Ο</w:t>
      </w:r>
      <w:r w:rsidR="001E667A">
        <w:rPr>
          <w:rFonts w:cs="Arial"/>
        </w:rPr>
        <w:t>ι κλάδοι</w:t>
      </w:r>
      <w:r w:rsidR="00D20170">
        <w:rPr>
          <w:rFonts w:cs="Arial"/>
        </w:rPr>
        <w:t xml:space="preserve"> που σημείωσαν</w:t>
      </w:r>
      <w:r>
        <w:rPr>
          <w:rFonts w:cs="Arial"/>
        </w:rPr>
        <w:t xml:space="preserve"> τη μεγαλύτερη πτώση είναι</w:t>
      </w:r>
      <w:r w:rsidR="001E667A">
        <w:rPr>
          <w:rFonts w:cs="Arial"/>
        </w:rPr>
        <w:t xml:space="preserve"> τα κρεοπωλεία –</w:t>
      </w:r>
      <w:r w:rsidR="00D20170">
        <w:rPr>
          <w:rFonts w:cs="Arial"/>
        </w:rPr>
        <w:t>ιχθυοπωλεία</w:t>
      </w:r>
      <w:r w:rsidR="001E667A">
        <w:rPr>
          <w:rFonts w:cs="Arial"/>
        </w:rPr>
        <w:t xml:space="preserve"> </w:t>
      </w:r>
      <w:r w:rsidR="00D20170">
        <w:rPr>
          <w:rFonts w:cs="Arial"/>
        </w:rPr>
        <w:t>ψιλικά</w:t>
      </w:r>
      <w:r w:rsidR="001E667A">
        <w:rPr>
          <w:rFonts w:cs="Arial"/>
        </w:rPr>
        <w:t xml:space="preserve"> και ο </w:t>
      </w:r>
      <w:r w:rsidR="00D20170">
        <w:rPr>
          <w:rFonts w:cs="Arial"/>
        </w:rPr>
        <w:t>κλάδος</w:t>
      </w:r>
      <w:r w:rsidR="001E667A">
        <w:rPr>
          <w:rFonts w:cs="Arial"/>
        </w:rPr>
        <w:t xml:space="preserve"> </w:t>
      </w:r>
      <w:r w:rsidR="00D20170">
        <w:rPr>
          <w:rFonts w:cs="Arial"/>
        </w:rPr>
        <w:t>αυτοκίνητου</w:t>
      </w:r>
      <w:r w:rsidR="001E667A">
        <w:rPr>
          <w:rFonts w:cs="Arial"/>
        </w:rPr>
        <w:t xml:space="preserve">  </w:t>
      </w:r>
      <w:r>
        <w:rPr>
          <w:rFonts w:cs="Arial"/>
        </w:rPr>
        <w:t xml:space="preserve">,με  </w:t>
      </w:r>
      <w:r w:rsidR="00D20170">
        <w:rPr>
          <w:rFonts w:cs="Arial"/>
        </w:rPr>
        <w:t>το</w:t>
      </w:r>
      <w:r>
        <w:rPr>
          <w:rFonts w:cs="Arial"/>
        </w:rPr>
        <w:t xml:space="preserve">  σύνολο των σχετικών επιχειρήσεων να καταγράφει σημα</w:t>
      </w:r>
      <w:r w:rsidR="001E667A">
        <w:rPr>
          <w:rFonts w:cs="Arial"/>
        </w:rPr>
        <w:t xml:space="preserve">ντική μείωση  τζίρου για το 2021 </w:t>
      </w:r>
      <w:r w:rsidR="00D20170">
        <w:rPr>
          <w:rFonts w:cs="Arial"/>
        </w:rPr>
        <w:t>συγκριτικά με το</w:t>
      </w:r>
      <w:r w:rsidR="001E667A">
        <w:rPr>
          <w:rFonts w:cs="Arial"/>
        </w:rPr>
        <w:t xml:space="preserve"> 2019 </w:t>
      </w:r>
      <w:r>
        <w:rPr>
          <w:rFonts w:cs="Arial"/>
        </w:rPr>
        <w:t xml:space="preserve"> . </w:t>
      </w:r>
    </w:p>
    <w:tbl>
      <w:tblPr>
        <w:tblW w:w="0" w:type="auto"/>
        <w:tblInd w:w="93" w:type="dxa"/>
        <w:tblLook w:val="04A0"/>
      </w:tblPr>
      <w:tblGrid>
        <w:gridCol w:w="245"/>
        <w:gridCol w:w="471"/>
        <w:gridCol w:w="1470"/>
        <w:gridCol w:w="552"/>
        <w:gridCol w:w="552"/>
        <w:gridCol w:w="552"/>
        <w:gridCol w:w="552"/>
        <w:gridCol w:w="552"/>
        <w:gridCol w:w="688"/>
        <w:gridCol w:w="559"/>
        <w:gridCol w:w="559"/>
        <w:gridCol w:w="559"/>
        <w:gridCol w:w="559"/>
        <w:gridCol w:w="559"/>
      </w:tblGrid>
      <w:tr w:rsidR="00AB0142" w:rsidRPr="00B07CEF" w:rsidTr="000F717E">
        <w:trPr>
          <w:trHeight w:val="600"/>
        </w:trPr>
        <w:tc>
          <w:tcPr>
            <w:tcW w:w="0" w:type="auto"/>
            <w:tcBorders>
              <w:top w:val="nil"/>
              <w:left w:val="nil"/>
              <w:bottom w:val="nil"/>
              <w:right w:val="nil"/>
            </w:tcBorders>
            <w:shd w:val="clear" w:color="000000" w:fill="FFFFFF"/>
            <w:hideMark/>
          </w:tcPr>
          <w:p w:rsidR="0008252D" w:rsidRPr="00B07CEF" w:rsidRDefault="0008252D" w:rsidP="000F717E">
            <w:pPr>
              <w:spacing w:after="0" w:line="240" w:lineRule="auto"/>
              <w:rPr>
                <w:rFonts w:ascii="Arial" w:eastAsia="Times New Roman" w:hAnsi="Arial" w:cs="Arial"/>
                <w:i/>
                <w:iCs/>
                <w:sz w:val="12"/>
                <w:szCs w:val="12"/>
                <w:lang w:eastAsia="el-GR"/>
              </w:rPr>
            </w:pPr>
          </w:p>
        </w:tc>
        <w:tc>
          <w:tcPr>
            <w:tcW w:w="0" w:type="auto"/>
            <w:tcBorders>
              <w:top w:val="single" w:sz="4" w:space="0" w:color="auto"/>
              <w:left w:val="single" w:sz="4" w:space="0" w:color="auto"/>
              <w:bottom w:val="single" w:sz="8" w:space="0" w:color="auto"/>
              <w:right w:val="single" w:sz="4" w:space="0" w:color="auto"/>
            </w:tcBorders>
            <w:shd w:val="clear" w:color="000000" w:fill="C0C0C0"/>
            <w:noWrap/>
            <w:vAlign w:val="center"/>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p>
          <w:p w:rsidR="008A7723" w:rsidRPr="00B07CEF" w:rsidRDefault="008A7723" w:rsidP="000F717E">
            <w:pPr>
              <w:spacing w:after="0" w:line="240" w:lineRule="auto"/>
              <w:rPr>
                <w:rFonts w:ascii="Arial" w:eastAsia="Times New Roman" w:hAnsi="Arial" w:cs="Arial"/>
                <w:b/>
                <w:bCs/>
                <w:color w:val="003366"/>
                <w:sz w:val="12"/>
                <w:szCs w:val="12"/>
                <w:lang w:eastAsia="el-GR"/>
              </w:rPr>
            </w:pP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Κλαδική κατηγοριοποίηση Περιφέρειας</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08252D" w:rsidRPr="00B07CEF" w:rsidRDefault="0008252D" w:rsidP="000F717E">
            <w:pPr>
              <w:spacing w:after="0" w:line="240" w:lineRule="auto"/>
              <w:jc w:val="center"/>
              <w:rPr>
                <w:rFonts w:ascii="Arial" w:eastAsia="Times New Roman" w:hAnsi="Arial" w:cs="Arial"/>
                <w:color w:val="003366"/>
                <w:sz w:val="12"/>
                <w:szCs w:val="12"/>
                <w:lang w:eastAsia="el-GR"/>
              </w:rPr>
            </w:pPr>
            <w:r w:rsidRPr="00B07CEF">
              <w:rPr>
                <w:rFonts w:ascii="Arial" w:eastAsia="Times New Roman" w:hAnsi="Arial" w:cs="Arial"/>
                <w:color w:val="003366"/>
                <w:sz w:val="12"/>
                <w:szCs w:val="12"/>
                <w:lang w:eastAsia="el-GR"/>
              </w:rPr>
              <w:t xml:space="preserve">Αύξηση       </w:t>
            </w:r>
            <w:r w:rsidRPr="00B07CEF">
              <w:rPr>
                <w:rFonts w:ascii="Arial" w:eastAsia="Times New Roman" w:hAnsi="Arial" w:cs="Arial"/>
                <w:b/>
                <w:bCs/>
                <w:color w:val="003366"/>
                <w:sz w:val="12"/>
                <w:szCs w:val="12"/>
                <w:lang w:eastAsia="el-GR"/>
              </w:rPr>
              <w:t>0-10%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08252D" w:rsidRPr="00B07CEF" w:rsidRDefault="0008252D" w:rsidP="000F717E">
            <w:pPr>
              <w:spacing w:after="0" w:line="240" w:lineRule="auto"/>
              <w:jc w:val="center"/>
              <w:rPr>
                <w:rFonts w:ascii="Arial" w:eastAsia="Times New Roman" w:hAnsi="Arial" w:cs="Arial"/>
                <w:color w:val="003366"/>
                <w:sz w:val="12"/>
                <w:szCs w:val="12"/>
                <w:lang w:eastAsia="el-GR"/>
              </w:rPr>
            </w:pPr>
            <w:r w:rsidRPr="00B07CEF">
              <w:rPr>
                <w:rFonts w:ascii="Arial" w:eastAsia="Times New Roman" w:hAnsi="Arial" w:cs="Arial"/>
                <w:color w:val="003366"/>
                <w:sz w:val="12"/>
                <w:szCs w:val="12"/>
                <w:lang w:eastAsia="el-GR"/>
              </w:rPr>
              <w:t>Αύξηση</w:t>
            </w:r>
            <w:r w:rsidRPr="00B07CEF">
              <w:rPr>
                <w:rFonts w:ascii="Arial" w:eastAsia="Times New Roman" w:hAnsi="Arial" w:cs="Arial"/>
                <w:b/>
                <w:bCs/>
                <w:color w:val="003366"/>
                <w:sz w:val="12"/>
                <w:szCs w:val="12"/>
                <w:lang w:eastAsia="el-GR"/>
              </w:rPr>
              <w:t xml:space="preserve">     10-20%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08252D" w:rsidRPr="00B07CEF" w:rsidRDefault="0008252D" w:rsidP="000F717E">
            <w:pPr>
              <w:spacing w:after="0" w:line="240" w:lineRule="auto"/>
              <w:jc w:val="center"/>
              <w:rPr>
                <w:rFonts w:ascii="Arial" w:eastAsia="Times New Roman" w:hAnsi="Arial" w:cs="Arial"/>
                <w:color w:val="003366"/>
                <w:sz w:val="12"/>
                <w:szCs w:val="12"/>
                <w:lang w:eastAsia="el-GR"/>
              </w:rPr>
            </w:pPr>
            <w:r w:rsidRPr="00B07CEF">
              <w:rPr>
                <w:rFonts w:ascii="Arial" w:eastAsia="Times New Roman" w:hAnsi="Arial" w:cs="Arial"/>
                <w:color w:val="003366"/>
                <w:sz w:val="12"/>
                <w:szCs w:val="12"/>
                <w:lang w:eastAsia="el-GR"/>
              </w:rPr>
              <w:t xml:space="preserve">Αύξηση     </w:t>
            </w:r>
            <w:r w:rsidRPr="00B07CEF">
              <w:rPr>
                <w:rFonts w:ascii="Arial" w:eastAsia="Times New Roman" w:hAnsi="Arial" w:cs="Arial"/>
                <w:b/>
                <w:bCs/>
                <w:color w:val="003366"/>
                <w:sz w:val="12"/>
                <w:szCs w:val="12"/>
                <w:lang w:eastAsia="el-GR"/>
              </w:rPr>
              <w:t>20-30%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08252D" w:rsidRPr="00B07CEF" w:rsidRDefault="0008252D" w:rsidP="000F717E">
            <w:pPr>
              <w:spacing w:after="0" w:line="240" w:lineRule="auto"/>
              <w:jc w:val="center"/>
              <w:rPr>
                <w:rFonts w:ascii="Arial" w:eastAsia="Times New Roman" w:hAnsi="Arial" w:cs="Arial"/>
                <w:color w:val="003366"/>
                <w:sz w:val="12"/>
                <w:szCs w:val="12"/>
                <w:lang w:eastAsia="el-GR"/>
              </w:rPr>
            </w:pPr>
            <w:r w:rsidRPr="00B07CEF">
              <w:rPr>
                <w:rFonts w:ascii="Arial" w:eastAsia="Times New Roman" w:hAnsi="Arial" w:cs="Arial"/>
                <w:color w:val="003366"/>
                <w:sz w:val="12"/>
                <w:szCs w:val="12"/>
                <w:lang w:eastAsia="el-GR"/>
              </w:rPr>
              <w:t xml:space="preserve">Αύξηση     </w:t>
            </w:r>
            <w:r w:rsidRPr="00B07CEF">
              <w:rPr>
                <w:rFonts w:ascii="Arial" w:eastAsia="Times New Roman" w:hAnsi="Arial" w:cs="Arial"/>
                <w:b/>
                <w:bCs/>
                <w:color w:val="003366"/>
                <w:sz w:val="12"/>
                <w:szCs w:val="12"/>
                <w:lang w:eastAsia="el-GR"/>
              </w:rPr>
              <w:t>30-40%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08252D" w:rsidRPr="00B07CEF" w:rsidRDefault="0008252D" w:rsidP="000F717E">
            <w:pPr>
              <w:spacing w:after="0" w:line="240" w:lineRule="auto"/>
              <w:jc w:val="center"/>
              <w:rPr>
                <w:rFonts w:ascii="Arial" w:eastAsia="Times New Roman" w:hAnsi="Arial" w:cs="Arial"/>
                <w:color w:val="003366"/>
                <w:sz w:val="12"/>
                <w:szCs w:val="12"/>
                <w:lang w:eastAsia="el-GR"/>
              </w:rPr>
            </w:pPr>
            <w:r w:rsidRPr="00B07CEF">
              <w:rPr>
                <w:rFonts w:ascii="Arial" w:eastAsia="Times New Roman" w:hAnsi="Arial" w:cs="Arial"/>
                <w:color w:val="003366"/>
                <w:sz w:val="12"/>
                <w:szCs w:val="12"/>
                <w:lang w:eastAsia="el-GR"/>
              </w:rPr>
              <w:t>Αύξηση</w:t>
            </w:r>
            <w:r w:rsidRPr="00B07CEF">
              <w:rPr>
                <w:rFonts w:ascii="Arial" w:eastAsia="Times New Roman" w:hAnsi="Arial" w:cs="Arial"/>
                <w:b/>
                <w:bCs/>
                <w:color w:val="003366"/>
                <w:sz w:val="12"/>
                <w:szCs w:val="12"/>
                <w:lang w:eastAsia="el-GR"/>
              </w:rPr>
              <w:t xml:space="preserve">   50% </w:t>
            </w:r>
            <w:r w:rsidRPr="00B07CEF">
              <w:rPr>
                <w:rFonts w:ascii="Arial" w:eastAsia="Times New Roman" w:hAnsi="Arial" w:cs="Arial"/>
                <w:color w:val="003366"/>
                <w:sz w:val="12"/>
                <w:szCs w:val="12"/>
                <w:lang w:eastAsia="el-GR"/>
              </w:rPr>
              <w:t xml:space="preserve">&amp; άνω </w:t>
            </w:r>
          </w:p>
        </w:tc>
        <w:tc>
          <w:tcPr>
            <w:tcW w:w="0" w:type="auto"/>
            <w:tcBorders>
              <w:top w:val="single" w:sz="4" w:space="0" w:color="auto"/>
              <w:left w:val="nil"/>
              <w:bottom w:val="single" w:sz="8" w:space="0" w:color="auto"/>
              <w:right w:val="single" w:sz="4" w:space="0" w:color="auto"/>
            </w:tcBorders>
            <w:shd w:val="clear" w:color="000000" w:fill="969696"/>
            <w:vAlign w:val="center"/>
            <w:hideMark/>
          </w:tcPr>
          <w:p w:rsidR="0008252D" w:rsidRPr="00B07CEF" w:rsidRDefault="0008252D" w:rsidP="000F717E">
            <w:pPr>
              <w:spacing w:after="0" w:line="240" w:lineRule="auto"/>
              <w:jc w:val="center"/>
              <w:rPr>
                <w:rFonts w:ascii="Arial" w:eastAsia="Times New Roman" w:hAnsi="Arial" w:cs="Arial"/>
                <w:b/>
                <w:bCs/>
                <w:sz w:val="12"/>
                <w:szCs w:val="12"/>
                <w:lang w:eastAsia="el-GR"/>
              </w:rPr>
            </w:pPr>
            <w:r w:rsidRPr="00B07CEF">
              <w:rPr>
                <w:rFonts w:ascii="Arial" w:eastAsia="Times New Roman" w:hAnsi="Arial" w:cs="Arial"/>
                <w:b/>
                <w:bCs/>
                <w:sz w:val="12"/>
                <w:szCs w:val="12"/>
                <w:lang w:eastAsia="el-GR"/>
              </w:rPr>
              <w:t>Καμία Μεταβολή</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08252D" w:rsidRPr="00B07CEF" w:rsidRDefault="0008252D" w:rsidP="000F717E">
            <w:pPr>
              <w:spacing w:after="0" w:line="240" w:lineRule="auto"/>
              <w:jc w:val="center"/>
              <w:rPr>
                <w:rFonts w:ascii="Arial" w:eastAsia="Times New Roman" w:hAnsi="Arial" w:cs="Arial"/>
                <w:color w:val="800000"/>
                <w:sz w:val="12"/>
                <w:szCs w:val="12"/>
                <w:lang w:eastAsia="el-GR"/>
              </w:rPr>
            </w:pPr>
            <w:r w:rsidRPr="00B07CEF">
              <w:rPr>
                <w:rFonts w:ascii="Arial" w:eastAsia="Times New Roman" w:hAnsi="Arial" w:cs="Arial"/>
                <w:color w:val="800000"/>
                <w:sz w:val="12"/>
                <w:szCs w:val="12"/>
                <w:lang w:eastAsia="el-GR"/>
              </w:rPr>
              <w:t xml:space="preserve">Μείωση       </w:t>
            </w:r>
            <w:r w:rsidRPr="00B07CEF">
              <w:rPr>
                <w:rFonts w:ascii="Arial" w:eastAsia="Times New Roman" w:hAnsi="Arial" w:cs="Arial"/>
                <w:b/>
                <w:bCs/>
                <w:color w:val="800000"/>
                <w:sz w:val="12"/>
                <w:szCs w:val="12"/>
                <w:lang w:eastAsia="el-GR"/>
              </w:rPr>
              <w:t>0-10%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08252D" w:rsidRPr="00B07CEF" w:rsidRDefault="0008252D" w:rsidP="000F717E">
            <w:pPr>
              <w:spacing w:after="0" w:line="240" w:lineRule="auto"/>
              <w:jc w:val="center"/>
              <w:rPr>
                <w:rFonts w:ascii="Arial" w:eastAsia="Times New Roman" w:hAnsi="Arial" w:cs="Arial"/>
                <w:color w:val="800000"/>
                <w:sz w:val="12"/>
                <w:szCs w:val="12"/>
                <w:lang w:eastAsia="el-GR"/>
              </w:rPr>
            </w:pPr>
            <w:r w:rsidRPr="00B07CEF">
              <w:rPr>
                <w:rFonts w:ascii="Arial" w:eastAsia="Times New Roman" w:hAnsi="Arial" w:cs="Arial"/>
                <w:color w:val="800000"/>
                <w:sz w:val="12"/>
                <w:szCs w:val="12"/>
                <w:lang w:eastAsia="el-GR"/>
              </w:rPr>
              <w:t xml:space="preserve">Μείωση     </w:t>
            </w:r>
            <w:r w:rsidRPr="00B07CEF">
              <w:rPr>
                <w:rFonts w:ascii="Arial" w:eastAsia="Times New Roman" w:hAnsi="Arial" w:cs="Arial"/>
                <w:b/>
                <w:bCs/>
                <w:color w:val="800000"/>
                <w:sz w:val="12"/>
                <w:szCs w:val="12"/>
                <w:lang w:eastAsia="el-GR"/>
              </w:rPr>
              <w:t>10-20%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08252D" w:rsidRPr="00B07CEF" w:rsidRDefault="0008252D" w:rsidP="000F717E">
            <w:pPr>
              <w:spacing w:after="0" w:line="240" w:lineRule="auto"/>
              <w:jc w:val="center"/>
              <w:rPr>
                <w:rFonts w:ascii="Arial" w:eastAsia="Times New Roman" w:hAnsi="Arial" w:cs="Arial"/>
                <w:color w:val="800000"/>
                <w:sz w:val="12"/>
                <w:szCs w:val="12"/>
                <w:lang w:eastAsia="el-GR"/>
              </w:rPr>
            </w:pPr>
            <w:r w:rsidRPr="00B07CEF">
              <w:rPr>
                <w:rFonts w:ascii="Arial" w:eastAsia="Times New Roman" w:hAnsi="Arial" w:cs="Arial"/>
                <w:color w:val="800000"/>
                <w:sz w:val="12"/>
                <w:szCs w:val="12"/>
                <w:lang w:eastAsia="el-GR"/>
              </w:rPr>
              <w:t xml:space="preserve">Μείωση     </w:t>
            </w:r>
            <w:r w:rsidRPr="00B07CEF">
              <w:rPr>
                <w:rFonts w:ascii="Arial" w:eastAsia="Times New Roman" w:hAnsi="Arial" w:cs="Arial"/>
                <w:b/>
                <w:bCs/>
                <w:color w:val="800000"/>
                <w:sz w:val="12"/>
                <w:szCs w:val="12"/>
                <w:lang w:eastAsia="el-GR"/>
              </w:rPr>
              <w:t>20-30%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08252D" w:rsidRPr="00B07CEF" w:rsidRDefault="0008252D" w:rsidP="000F717E">
            <w:pPr>
              <w:spacing w:after="0" w:line="240" w:lineRule="auto"/>
              <w:jc w:val="center"/>
              <w:rPr>
                <w:rFonts w:ascii="Arial" w:eastAsia="Times New Roman" w:hAnsi="Arial" w:cs="Arial"/>
                <w:color w:val="800000"/>
                <w:sz w:val="12"/>
                <w:szCs w:val="12"/>
                <w:lang w:eastAsia="el-GR"/>
              </w:rPr>
            </w:pPr>
            <w:r w:rsidRPr="00B07CEF">
              <w:rPr>
                <w:rFonts w:ascii="Arial" w:eastAsia="Times New Roman" w:hAnsi="Arial" w:cs="Arial"/>
                <w:color w:val="800000"/>
                <w:sz w:val="12"/>
                <w:szCs w:val="12"/>
                <w:lang w:eastAsia="el-GR"/>
              </w:rPr>
              <w:t xml:space="preserve">Μείωση     </w:t>
            </w:r>
            <w:r w:rsidRPr="00B07CEF">
              <w:rPr>
                <w:rFonts w:ascii="Arial" w:eastAsia="Times New Roman" w:hAnsi="Arial" w:cs="Arial"/>
                <w:b/>
                <w:bCs/>
                <w:color w:val="800000"/>
                <w:sz w:val="12"/>
                <w:szCs w:val="12"/>
                <w:lang w:eastAsia="el-GR"/>
              </w:rPr>
              <w:t>30-40%</w:t>
            </w:r>
          </w:p>
        </w:tc>
        <w:tc>
          <w:tcPr>
            <w:tcW w:w="0" w:type="auto"/>
            <w:tcBorders>
              <w:top w:val="single" w:sz="4" w:space="0" w:color="auto"/>
              <w:left w:val="nil"/>
              <w:bottom w:val="single" w:sz="8" w:space="0" w:color="auto"/>
              <w:right w:val="single" w:sz="4" w:space="0" w:color="auto"/>
            </w:tcBorders>
            <w:shd w:val="clear" w:color="000000" w:fill="C0C0C0"/>
            <w:vAlign w:val="center"/>
            <w:hideMark/>
          </w:tcPr>
          <w:p w:rsidR="0008252D" w:rsidRPr="00B07CEF" w:rsidRDefault="0008252D" w:rsidP="000F717E">
            <w:pPr>
              <w:spacing w:after="0" w:line="240" w:lineRule="auto"/>
              <w:jc w:val="center"/>
              <w:rPr>
                <w:rFonts w:ascii="Arial" w:eastAsia="Times New Roman" w:hAnsi="Arial" w:cs="Arial"/>
                <w:color w:val="800000"/>
                <w:sz w:val="12"/>
                <w:szCs w:val="12"/>
                <w:lang w:eastAsia="el-GR"/>
              </w:rPr>
            </w:pPr>
            <w:r w:rsidRPr="00B07CEF">
              <w:rPr>
                <w:rFonts w:ascii="Arial" w:eastAsia="Times New Roman" w:hAnsi="Arial" w:cs="Arial"/>
                <w:color w:val="800000"/>
                <w:sz w:val="12"/>
                <w:szCs w:val="12"/>
                <w:lang w:eastAsia="el-GR"/>
              </w:rPr>
              <w:t xml:space="preserve">Μείωση    </w:t>
            </w:r>
            <w:r w:rsidRPr="00B07CEF">
              <w:rPr>
                <w:rFonts w:ascii="Arial" w:eastAsia="Times New Roman" w:hAnsi="Arial" w:cs="Arial"/>
                <w:b/>
                <w:bCs/>
                <w:color w:val="800000"/>
                <w:sz w:val="12"/>
                <w:szCs w:val="12"/>
                <w:lang w:eastAsia="el-GR"/>
              </w:rPr>
              <w:t>50%</w:t>
            </w:r>
            <w:r w:rsidRPr="00B07CEF">
              <w:rPr>
                <w:rFonts w:ascii="Arial" w:eastAsia="Times New Roman" w:hAnsi="Arial" w:cs="Arial"/>
                <w:color w:val="800000"/>
                <w:sz w:val="12"/>
                <w:szCs w:val="12"/>
                <w:lang w:eastAsia="el-GR"/>
              </w:rPr>
              <w:t xml:space="preserve"> &amp; άνω</w:t>
            </w:r>
          </w:p>
        </w:tc>
      </w:tr>
      <w:tr w:rsidR="00AB0142" w:rsidRPr="00B07CEF" w:rsidTr="000F717E">
        <w:trPr>
          <w:trHeight w:val="345"/>
        </w:trPr>
        <w:tc>
          <w:tcPr>
            <w:tcW w:w="0" w:type="auto"/>
            <w:tcBorders>
              <w:top w:val="nil"/>
              <w:left w:val="nil"/>
              <w:bottom w:val="nil"/>
              <w:right w:val="nil"/>
            </w:tcBorders>
            <w:shd w:val="clear" w:color="000000" w:fill="FFFFFF"/>
            <w:hideMark/>
          </w:tcPr>
          <w:p w:rsidR="0008252D" w:rsidRPr="00B07CEF" w:rsidRDefault="0008252D" w:rsidP="000F717E">
            <w:pPr>
              <w:spacing w:after="0" w:line="240" w:lineRule="auto"/>
              <w:rPr>
                <w:rFonts w:ascii="Arial" w:eastAsia="Times New Roman" w:hAnsi="Arial" w:cs="Arial"/>
                <w:i/>
                <w:iCs/>
                <w:sz w:val="12"/>
                <w:szCs w:val="12"/>
                <w:lang w:eastAsia="el-GR"/>
              </w:rPr>
            </w:pPr>
            <w:r w:rsidRPr="00B07CEF">
              <w:rPr>
                <w:rFonts w:ascii="Arial" w:eastAsia="Times New Roman" w:hAnsi="Arial" w:cs="Arial"/>
                <w:i/>
                <w:iCs/>
                <w:sz w:val="12"/>
                <w:szCs w:val="12"/>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3.1</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Είδη Υγιεινής</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08252D" w:rsidRPr="00B07CEF" w:rsidRDefault="0008252D" w:rsidP="000F717E">
            <w:pPr>
              <w:spacing w:after="0" w:line="240" w:lineRule="auto"/>
              <w:jc w:val="center"/>
              <w:rPr>
                <w:rFonts w:ascii="Arial" w:eastAsia="Times New Roman" w:hAnsi="Arial" w:cs="Arial"/>
                <w:b/>
                <w:bCs/>
                <w:sz w:val="12"/>
                <w:szCs w:val="12"/>
                <w:lang w:eastAsia="el-GR"/>
              </w:rPr>
            </w:pPr>
            <w:r w:rsidRPr="00B07CEF">
              <w:rPr>
                <w:rFonts w:ascii="Arial" w:eastAsia="Times New Roman" w:hAnsi="Arial" w:cs="Arial"/>
                <w:b/>
                <w:bCs/>
                <w:sz w:val="12"/>
                <w:szCs w:val="12"/>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r>
      <w:tr w:rsidR="00AB0142" w:rsidRPr="00B07CEF" w:rsidTr="000F717E">
        <w:trPr>
          <w:trHeight w:val="345"/>
        </w:trPr>
        <w:tc>
          <w:tcPr>
            <w:tcW w:w="0" w:type="auto"/>
            <w:tcBorders>
              <w:top w:val="nil"/>
              <w:left w:val="nil"/>
              <w:bottom w:val="nil"/>
              <w:right w:val="nil"/>
            </w:tcBorders>
            <w:shd w:val="clear" w:color="000000" w:fill="FFFFFF"/>
            <w:hideMark/>
          </w:tcPr>
          <w:p w:rsidR="0008252D" w:rsidRPr="00B07CEF" w:rsidRDefault="0008252D" w:rsidP="000F717E">
            <w:pPr>
              <w:spacing w:after="0" w:line="240" w:lineRule="auto"/>
              <w:rPr>
                <w:rFonts w:ascii="Arial" w:eastAsia="Times New Roman" w:hAnsi="Arial" w:cs="Arial"/>
                <w:i/>
                <w:iCs/>
                <w:sz w:val="12"/>
                <w:szCs w:val="12"/>
                <w:lang w:eastAsia="el-GR"/>
              </w:rPr>
            </w:pPr>
            <w:r w:rsidRPr="00B07CEF">
              <w:rPr>
                <w:rFonts w:ascii="Arial" w:eastAsia="Times New Roman" w:hAnsi="Arial" w:cs="Arial"/>
                <w:i/>
                <w:iCs/>
                <w:sz w:val="12"/>
                <w:szCs w:val="12"/>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3.2</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Δομικά-Σιδηρικά-Χρώματα</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33,33%</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08252D" w:rsidRPr="00B07CEF" w:rsidRDefault="0008252D" w:rsidP="000F717E">
            <w:pPr>
              <w:spacing w:after="0" w:line="240" w:lineRule="auto"/>
              <w:jc w:val="center"/>
              <w:rPr>
                <w:rFonts w:ascii="Arial" w:eastAsia="Times New Roman" w:hAnsi="Arial" w:cs="Arial"/>
                <w:b/>
                <w:bCs/>
                <w:sz w:val="12"/>
                <w:szCs w:val="12"/>
                <w:lang w:eastAsia="el-GR"/>
              </w:rPr>
            </w:pPr>
            <w:r w:rsidRPr="00B07CEF">
              <w:rPr>
                <w:rFonts w:ascii="Arial" w:eastAsia="Times New Roman" w:hAnsi="Arial" w:cs="Arial"/>
                <w:b/>
                <w:bCs/>
                <w:sz w:val="12"/>
                <w:szCs w:val="12"/>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r>
      <w:tr w:rsidR="00AB0142" w:rsidRPr="00B07CEF" w:rsidTr="000F717E">
        <w:trPr>
          <w:trHeight w:val="345"/>
        </w:trPr>
        <w:tc>
          <w:tcPr>
            <w:tcW w:w="0" w:type="auto"/>
            <w:tcBorders>
              <w:top w:val="nil"/>
              <w:left w:val="nil"/>
              <w:bottom w:val="nil"/>
              <w:right w:val="nil"/>
            </w:tcBorders>
            <w:shd w:val="clear" w:color="000000" w:fill="FFFFFF"/>
            <w:hideMark/>
          </w:tcPr>
          <w:p w:rsidR="0008252D" w:rsidRPr="00B07CEF" w:rsidRDefault="0008252D" w:rsidP="000F717E">
            <w:pPr>
              <w:spacing w:after="0" w:line="240" w:lineRule="auto"/>
              <w:rPr>
                <w:rFonts w:ascii="Arial" w:eastAsia="Times New Roman" w:hAnsi="Arial" w:cs="Arial"/>
                <w:i/>
                <w:iCs/>
                <w:sz w:val="12"/>
                <w:szCs w:val="12"/>
                <w:lang w:eastAsia="el-GR"/>
              </w:rPr>
            </w:pPr>
            <w:r w:rsidRPr="00B07CEF">
              <w:rPr>
                <w:rFonts w:ascii="Arial" w:eastAsia="Times New Roman" w:hAnsi="Arial" w:cs="Arial"/>
                <w:i/>
                <w:iCs/>
                <w:sz w:val="12"/>
                <w:szCs w:val="12"/>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3.3</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Θέρμανση-Υδραυλικά</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08252D" w:rsidRPr="00B07CEF" w:rsidRDefault="0008252D" w:rsidP="000F717E">
            <w:pPr>
              <w:spacing w:after="0" w:line="240" w:lineRule="auto"/>
              <w:jc w:val="center"/>
              <w:rPr>
                <w:rFonts w:ascii="Arial" w:eastAsia="Times New Roman" w:hAnsi="Arial" w:cs="Arial"/>
                <w:b/>
                <w:bCs/>
                <w:sz w:val="12"/>
                <w:szCs w:val="12"/>
                <w:lang w:eastAsia="el-GR"/>
              </w:rPr>
            </w:pPr>
            <w:r w:rsidRPr="00B07CEF">
              <w:rPr>
                <w:rFonts w:ascii="Arial" w:eastAsia="Times New Roman" w:hAnsi="Arial" w:cs="Arial"/>
                <w:b/>
                <w:bCs/>
                <w:sz w:val="12"/>
                <w:szCs w:val="12"/>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r>
      <w:tr w:rsidR="00AB0142" w:rsidRPr="00B07CEF" w:rsidTr="000F717E">
        <w:trPr>
          <w:trHeight w:val="345"/>
        </w:trPr>
        <w:tc>
          <w:tcPr>
            <w:tcW w:w="0" w:type="auto"/>
            <w:tcBorders>
              <w:top w:val="nil"/>
              <w:left w:val="nil"/>
              <w:bottom w:val="nil"/>
              <w:right w:val="nil"/>
            </w:tcBorders>
            <w:shd w:val="clear" w:color="000000" w:fill="FFFFFF"/>
            <w:hideMark/>
          </w:tcPr>
          <w:p w:rsidR="0008252D" w:rsidRPr="00B07CEF" w:rsidRDefault="0008252D" w:rsidP="000F717E">
            <w:pPr>
              <w:spacing w:after="0" w:line="240" w:lineRule="auto"/>
              <w:rPr>
                <w:rFonts w:ascii="Arial" w:eastAsia="Times New Roman" w:hAnsi="Arial" w:cs="Arial"/>
                <w:i/>
                <w:iCs/>
                <w:sz w:val="12"/>
                <w:szCs w:val="12"/>
                <w:lang w:eastAsia="el-GR"/>
              </w:rPr>
            </w:pPr>
            <w:r w:rsidRPr="00B07CEF">
              <w:rPr>
                <w:rFonts w:ascii="Arial" w:eastAsia="Times New Roman" w:hAnsi="Arial" w:cs="Arial"/>
                <w:i/>
                <w:iCs/>
                <w:sz w:val="12"/>
                <w:szCs w:val="12"/>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3.4</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Αλουμίνια</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08252D" w:rsidRPr="00B07CEF" w:rsidRDefault="0008252D" w:rsidP="000F717E">
            <w:pPr>
              <w:spacing w:after="0" w:line="240" w:lineRule="auto"/>
              <w:jc w:val="center"/>
              <w:rPr>
                <w:rFonts w:ascii="Arial" w:eastAsia="Times New Roman" w:hAnsi="Arial" w:cs="Arial"/>
                <w:b/>
                <w:bCs/>
                <w:sz w:val="12"/>
                <w:szCs w:val="12"/>
                <w:lang w:eastAsia="el-GR"/>
              </w:rPr>
            </w:pPr>
            <w:r w:rsidRPr="00B07CEF">
              <w:rPr>
                <w:rFonts w:ascii="Arial" w:eastAsia="Times New Roman" w:hAnsi="Arial" w:cs="Arial"/>
                <w:b/>
                <w:bCs/>
                <w:sz w:val="12"/>
                <w:szCs w:val="12"/>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r>
      <w:tr w:rsidR="00AB0142" w:rsidRPr="00B07CEF" w:rsidTr="000F717E">
        <w:trPr>
          <w:trHeight w:val="345"/>
        </w:trPr>
        <w:tc>
          <w:tcPr>
            <w:tcW w:w="0" w:type="auto"/>
            <w:tcBorders>
              <w:top w:val="nil"/>
              <w:left w:val="nil"/>
              <w:bottom w:val="nil"/>
              <w:right w:val="nil"/>
            </w:tcBorders>
            <w:shd w:val="clear" w:color="000000" w:fill="FFFFFF"/>
            <w:hideMark/>
          </w:tcPr>
          <w:p w:rsidR="0008252D" w:rsidRPr="00B07CEF" w:rsidRDefault="0008252D" w:rsidP="000F717E">
            <w:pPr>
              <w:spacing w:after="0" w:line="240" w:lineRule="auto"/>
              <w:rPr>
                <w:rFonts w:ascii="Arial" w:eastAsia="Times New Roman" w:hAnsi="Arial" w:cs="Arial"/>
                <w:i/>
                <w:iCs/>
                <w:sz w:val="12"/>
                <w:szCs w:val="12"/>
                <w:lang w:eastAsia="el-GR"/>
              </w:rPr>
            </w:pPr>
            <w:r w:rsidRPr="00B07CEF">
              <w:rPr>
                <w:rFonts w:ascii="Arial" w:eastAsia="Times New Roman" w:hAnsi="Arial" w:cs="Arial"/>
                <w:i/>
                <w:iCs/>
                <w:sz w:val="12"/>
                <w:szCs w:val="12"/>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Έπιπλα-Κουζίνες</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08252D" w:rsidRPr="00B07CEF" w:rsidRDefault="0008252D" w:rsidP="000F717E">
            <w:pPr>
              <w:spacing w:after="0" w:line="240" w:lineRule="auto"/>
              <w:jc w:val="center"/>
              <w:rPr>
                <w:rFonts w:ascii="Arial" w:eastAsia="Times New Roman" w:hAnsi="Arial" w:cs="Arial"/>
                <w:b/>
                <w:bCs/>
                <w:sz w:val="12"/>
                <w:szCs w:val="12"/>
                <w:lang w:eastAsia="el-GR"/>
              </w:rPr>
            </w:pPr>
            <w:r w:rsidRPr="00B07CEF">
              <w:rPr>
                <w:rFonts w:ascii="Arial" w:eastAsia="Times New Roman" w:hAnsi="Arial" w:cs="Arial"/>
                <w:b/>
                <w:bCs/>
                <w:sz w:val="12"/>
                <w:szCs w:val="12"/>
                <w:lang w:eastAsia="el-GR"/>
              </w:rPr>
              <w:t>75,00%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r>
      <w:tr w:rsidR="00AB0142" w:rsidRPr="00B07CEF" w:rsidTr="000F717E">
        <w:trPr>
          <w:trHeight w:val="345"/>
        </w:trPr>
        <w:tc>
          <w:tcPr>
            <w:tcW w:w="0" w:type="auto"/>
            <w:tcBorders>
              <w:top w:val="nil"/>
              <w:left w:val="nil"/>
              <w:bottom w:val="nil"/>
              <w:right w:val="nil"/>
            </w:tcBorders>
            <w:shd w:val="clear" w:color="000000" w:fill="FFFFFF"/>
            <w:hideMark/>
          </w:tcPr>
          <w:p w:rsidR="0008252D" w:rsidRPr="00B07CEF" w:rsidRDefault="0008252D" w:rsidP="000F717E">
            <w:pPr>
              <w:spacing w:after="0" w:line="240" w:lineRule="auto"/>
              <w:rPr>
                <w:rFonts w:ascii="Arial" w:eastAsia="Times New Roman" w:hAnsi="Arial" w:cs="Arial"/>
                <w:i/>
                <w:iCs/>
                <w:sz w:val="12"/>
                <w:szCs w:val="12"/>
                <w:lang w:eastAsia="el-GR"/>
              </w:rPr>
            </w:pPr>
            <w:r w:rsidRPr="00B07CEF">
              <w:rPr>
                <w:rFonts w:ascii="Arial" w:eastAsia="Times New Roman" w:hAnsi="Arial" w:cs="Arial"/>
                <w:i/>
                <w:iCs/>
                <w:sz w:val="12"/>
                <w:szCs w:val="12"/>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3.6</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Ξυλεία</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08252D" w:rsidRPr="00B07CEF" w:rsidRDefault="0008252D" w:rsidP="000F717E">
            <w:pPr>
              <w:spacing w:after="0" w:line="240" w:lineRule="auto"/>
              <w:jc w:val="center"/>
              <w:rPr>
                <w:rFonts w:ascii="Arial" w:eastAsia="Times New Roman" w:hAnsi="Arial" w:cs="Arial"/>
                <w:b/>
                <w:bCs/>
                <w:sz w:val="12"/>
                <w:szCs w:val="12"/>
                <w:lang w:eastAsia="el-GR"/>
              </w:rPr>
            </w:pPr>
            <w:r w:rsidRPr="00B07CEF">
              <w:rPr>
                <w:rFonts w:ascii="Arial" w:eastAsia="Times New Roman" w:hAnsi="Arial" w:cs="Arial"/>
                <w:b/>
                <w:bCs/>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r>
      <w:tr w:rsidR="00AB0142" w:rsidRPr="00B07CEF" w:rsidTr="000F717E">
        <w:trPr>
          <w:trHeight w:val="345"/>
        </w:trPr>
        <w:tc>
          <w:tcPr>
            <w:tcW w:w="0" w:type="auto"/>
            <w:tcBorders>
              <w:top w:val="nil"/>
              <w:left w:val="nil"/>
              <w:bottom w:val="nil"/>
              <w:right w:val="nil"/>
            </w:tcBorders>
            <w:shd w:val="clear" w:color="000000" w:fill="FFFFFF"/>
            <w:hideMark/>
          </w:tcPr>
          <w:p w:rsidR="0008252D" w:rsidRPr="00B07CEF" w:rsidRDefault="0008252D" w:rsidP="000F717E">
            <w:pPr>
              <w:spacing w:after="0" w:line="240" w:lineRule="auto"/>
              <w:rPr>
                <w:rFonts w:ascii="Arial" w:eastAsia="Times New Roman" w:hAnsi="Arial" w:cs="Arial"/>
                <w:i/>
                <w:iCs/>
                <w:sz w:val="12"/>
                <w:szCs w:val="12"/>
                <w:lang w:eastAsia="el-GR"/>
              </w:rPr>
            </w:pPr>
            <w:r w:rsidRPr="00B07CEF">
              <w:rPr>
                <w:rFonts w:ascii="Arial" w:eastAsia="Times New Roman" w:hAnsi="Arial" w:cs="Arial"/>
                <w:i/>
                <w:iCs/>
                <w:sz w:val="12"/>
                <w:szCs w:val="12"/>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3.7</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Ιατρικά μηχανήματα</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08252D" w:rsidRPr="00B07CEF" w:rsidRDefault="0008252D" w:rsidP="000F717E">
            <w:pPr>
              <w:spacing w:after="0" w:line="240" w:lineRule="auto"/>
              <w:jc w:val="center"/>
              <w:rPr>
                <w:rFonts w:ascii="Arial" w:eastAsia="Times New Roman" w:hAnsi="Arial" w:cs="Arial"/>
                <w:b/>
                <w:bCs/>
                <w:sz w:val="12"/>
                <w:szCs w:val="12"/>
                <w:lang w:eastAsia="el-GR"/>
              </w:rPr>
            </w:pPr>
            <w:r w:rsidRPr="00B07CEF">
              <w:rPr>
                <w:rFonts w:ascii="Arial" w:eastAsia="Times New Roman" w:hAnsi="Arial" w:cs="Arial"/>
                <w:b/>
                <w:bCs/>
                <w:sz w:val="12"/>
                <w:szCs w:val="12"/>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r>
      <w:tr w:rsidR="00AB0142" w:rsidRPr="00B07CEF" w:rsidTr="000F717E">
        <w:trPr>
          <w:trHeight w:val="345"/>
        </w:trPr>
        <w:tc>
          <w:tcPr>
            <w:tcW w:w="0" w:type="auto"/>
            <w:tcBorders>
              <w:top w:val="nil"/>
              <w:left w:val="nil"/>
              <w:bottom w:val="nil"/>
              <w:right w:val="nil"/>
            </w:tcBorders>
            <w:shd w:val="clear" w:color="000000" w:fill="FFFFFF"/>
            <w:hideMark/>
          </w:tcPr>
          <w:p w:rsidR="0008252D" w:rsidRPr="00B07CEF" w:rsidRDefault="0008252D" w:rsidP="000F717E">
            <w:pPr>
              <w:spacing w:after="0" w:line="240" w:lineRule="auto"/>
              <w:rPr>
                <w:rFonts w:ascii="Arial" w:eastAsia="Times New Roman" w:hAnsi="Arial" w:cs="Arial"/>
                <w:i/>
                <w:iCs/>
                <w:sz w:val="12"/>
                <w:szCs w:val="12"/>
                <w:lang w:eastAsia="el-GR"/>
              </w:rPr>
            </w:pPr>
            <w:r w:rsidRPr="00B07CEF">
              <w:rPr>
                <w:rFonts w:ascii="Arial" w:eastAsia="Times New Roman" w:hAnsi="Arial" w:cs="Arial"/>
                <w:i/>
                <w:iCs/>
                <w:sz w:val="12"/>
                <w:szCs w:val="12"/>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3.8</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Μεταφορές</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33,33%</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33,33%</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08252D" w:rsidRPr="00B07CEF" w:rsidRDefault="0008252D" w:rsidP="000F717E">
            <w:pPr>
              <w:spacing w:after="0" w:line="240" w:lineRule="auto"/>
              <w:jc w:val="center"/>
              <w:rPr>
                <w:rFonts w:ascii="Arial" w:eastAsia="Times New Roman" w:hAnsi="Arial" w:cs="Arial"/>
                <w:b/>
                <w:bCs/>
                <w:sz w:val="12"/>
                <w:szCs w:val="12"/>
                <w:lang w:eastAsia="el-GR"/>
              </w:rPr>
            </w:pPr>
            <w:r w:rsidRPr="00B07CEF">
              <w:rPr>
                <w:rFonts w:ascii="Arial" w:eastAsia="Times New Roman" w:hAnsi="Arial" w:cs="Arial"/>
                <w:b/>
                <w:bCs/>
                <w:sz w:val="12"/>
                <w:szCs w:val="12"/>
                <w:lang w:eastAsia="el-GR"/>
              </w:rPr>
              <w:t>33,33%</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r>
      <w:tr w:rsidR="00AB0142" w:rsidRPr="00B07CEF" w:rsidTr="000F717E">
        <w:trPr>
          <w:trHeight w:val="345"/>
        </w:trPr>
        <w:tc>
          <w:tcPr>
            <w:tcW w:w="0" w:type="auto"/>
            <w:tcBorders>
              <w:top w:val="nil"/>
              <w:left w:val="nil"/>
              <w:bottom w:val="nil"/>
              <w:right w:val="nil"/>
            </w:tcBorders>
            <w:shd w:val="clear" w:color="000000" w:fill="FFFFFF"/>
            <w:hideMark/>
          </w:tcPr>
          <w:p w:rsidR="0008252D" w:rsidRPr="00B07CEF" w:rsidRDefault="0008252D" w:rsidP="000F717E">
            <w:pPr>
              <w:spacing w:after="0" w:line="240" w:lineRule="auto"/>
              <w:rPr>
                <w:rFonts w:ascii="Arial" w:eastAsia="Times New Roman" w:hAnsi="Arial" w:cs="Arial"/>
                <w:i/>
                <w:iCs/>
                <w:sz w:val="12"/>
                <w:szCs w:val="12"/>
                <w:lang w:eastAsia="el-GR"/>
              </w:rPr>
            </w:pPr>
            <w:r w:rsidRPr="00B07CEF">
              <w:rPr>
                <w:rFonts w:ascii="Arial" w:eastAsia="Times New Roman" w:hAnsi="Arial" w:cs="Arial"/>
                <w:i/>
                <w:iCs/>
                <w:sz w:val="12"/>
                <w:szCs w:val="12"/>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3.9</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Αρτοποιεία</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08252D" w:rsidRPr="00B07CEF" w:rsidRDefault="0008252D" w:rsidP="000F717E">
            <w:pPr>
              <w:spacing w:after="0" w:line="240" w:lineRule="auto"/>
              <w:jc w:val="center"/>
              <w:rPr>
                <w:rFonts w:ascii="Arial" w:eastAsia="Times New Roman" w:hAnsi="Arial" w:cs="Arial"/>
                <w:b/>
                <w:bCs/>
                <w:sz w:val="12"/>
                <w:szCs w:val="12"/>
                <w:lang w:eastAsia="el-GR"/>
              </w:rPr>
            </w:pPr>
            <w:r w:rsidRPr="00B07CEF">
              <w:rPr>
                <w:rFonts w:ascii="Arial" w:eastAsia="Times New Roman" w:hAnsi="Arial" w:cs="Arial"/>
                <w:b/>
                <w:bCs/>
                <w:sz w:val="12"/>
                <w:szCs w:val="12"/>
                <w:lang w:eastAsia="el-GR"/>
              </w:rPr>
              <w:t>50,00%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r>
      <w:tr w:rsidR="00AB0142" w:rsidRPr="00B07CEF" w:rsidTr="000F717E">
        <w:trPr>
          <w:trHeight w:val="345"/>
        </w:trPr>
        <w:tc>
          <w:tcPr>
            <w:tcW w:w="0" w:type="auto"/>
            <w:tcBorders>
              <w:top w:val="nil"/>
              <w:left w:val="nil"/>
              <w:bottom w:val="nil"/>
              <w:right w:val="nil"/>
            </w:tcBorders>
            <w:shd w:val="clear" w:color="000000" w:fill="FFFFFF"/>
            <w:hideMark/>
          </w:tcPr>
          <w:p w:rsidR="0008252D" w:rsidRPr="00B07CEF" w:rsidRDefault="0008252D" w:rsidP="000F717E">
            <w:pPr>
              <w:spacing w:after="0" w:line="240" w:lineRule="auto"/>
              <w:rPr>
                <w:rFonts w:ascii="Arial" w:eastAsia="Times New Roman" w:hAnsi="Arial" w:cs="Arial"/>
                <w:i/>
                <w:iCs/>
                <w:sz w:val="12"/>
                <w:szCs w:val="12"/>
                <w:lang w:eastAsia="el-GR"/>
              </w:rPr>
            </w:pPr>
            <w:r w:rsidRPr="00B07CEF">
              <w:rPr>
                <w:rFonts w:ascii="Arial" w:eastAsia="Times New Roman" w:hAnsi="Arial" w:cs="Arial"/>
                <w:i/>
                <w:iCs/>
                <w:sz w:val="12"/>
                <w:szCs w:val="12"/>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3.10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Ζαχαροπλαστεία</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08252D" w:rsidRPr="00B07CEF" w:rsidRDefault="0008252D" w:rsidP="000F717E">
            <w:pPr>
              <w:spacing w:after="0" w:line="240" w:lineRule="auto"/>
              <w:jc w:val="center"/>
              <w:rPr>
                <w:rFonts w:ascii="Arial" w:eastAsia="Times New Roman" w:hAnsi="Arial" w:cs="Arial"/>
                <w:b/>
                <w:bCs/>
                <w:sz w:val="12"/>
                <w:szCs w:val="12"/>
                <w:lang w:eastAsia="el-GR"/>
              </w:rPr>
            </w:pPr>
            <w:r w:rsidRPr="00B07CEF">
              <w:rPr>
                <w:rFonts w:ascii="Arial" w:eastAsia="Times New Roman" w:hAnsi="Arial" w:cs="Arial"/>
                <w:b/>
                <w:bCs/>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r>
      <w:tr w:rsidR="00AB0142" w:rsidRPr="00B07CEF" w:rsidTr="000F717E">
        <w:trPr>
          <w:trHeight w:val="345"/>
        </w:trPr>
        <w:tc>
          <w:tcPr>
            <w:tcW w:w="0" w:type="auto"/>
            <w:tcBorders>
              <w:top w:val="nil"/>
              <w:left w:val="nil"/>
              <w:bottom w:val="nil"/>
              <w:right w:val="nil"/>
            </w:tcBorders>
            <w:shd w:val="clear" w:color="000000" w:fill="FFFFFF"/>
            <w:hideMark/>
          </w:tcPr>
          <w:p w:rsidR="0008252D" w:rsidRPr="00B07CEF" w:rsidRDefault="0008252D" w:rsidP="000F717E">
            <w:pPr>
              <w:spacing w:after="0" w:line="240" w:lineRule="auto"/>
              <w:rPr>
                <w:rFonts w:ascii="Arial" w:eastAsia="Times New Roman" w:hAnsi="Arial" w:cs="Arial"/>
                <w:i/>
                <w:iCs/>
                <w:sz w:val="12"/>
                <w:szCs w:val="12"/>
                <w:lang w:eastAsia="el-GR"/>
              </w:rPr>
            </w:pPr>
            <w:r w:rsidRPr="00B07CEF">
              <w:rPr>
                <w:rFonts w:ascii="Arial" w:eastAsia="Times New Roman" w:hAnsi="Arial" w:cs="Arial"/>
                <w:i/>
                <w:iCs/>
                <w:sz w:val="12"/>
                <w:szCs w:val="12"/>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3.11</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proofErr w:type="spellStart"/>
            <w:r w:rsidRPr="00B07CEF">
              <w:rPr>
                <w:rFonts w:ascii="Arial" w:eastAsia="Times New Roman" w:hAnsi="Arial" w:cs="Arial"/>
                <w:b/>
                <w:bCs/>
                <w:color w:val="003366"/>
                <w:sz w:val="12"/>
                <w:szCs w:val="12"/>
                <w:lang w:eastAsia="el-GR"/>
              </w:rPr>
              <w:t>Κρέοπωλεία</w:t>
            </w:r>
            <w:proofErr w:type="spellEnd"/>
            <w:r w:rsidRPr="00B07CEF">
              <w:rPr>
                <w:rFonts w:ascii="Arial" w:eastAsia="Times New Roman" w:hAnsi="Arial" w:cs="Arial"/>
                <w:b/>
                <w:bCs/>
                <w:color w:val="003366"/>
                <w:sz w:val="12"/>
                <w:szCs w:val="12"/>
                <w:lang w:eastAsia="el-GR"/>
              </w:rPr>
              <w:t>-Ιχθυοπωλεία</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08252D" w:rsidRPr="00B07CEF" w:rsidRDefault="0008252D" w:rsidP="000F717E">
            <w:pPr>
              <w:spacing w:after="0" w:line="240" w:lineRule="auto"/>
              <w:jc w:val="center"/>
              <w:rPr>
                <w:rFonts w:ascii="Arial" w:eastAsia="Times New Roman" w:hAnsi="Arial" w:cs="Arial"/>
                <w:b/>
                <w:bCs/>
                <w:sz w:val="12"/>
                <w:szCs w:val="12"/>
                <w:lang w:eastAsia="el-GR"/>
              </w:rPr>
            </w:pPr>
            <w:r w:rsidRPr="00B07CEF">
              <w:rPr>
                <w:rFonts w:ascii="Arial" w:eastAsia="Times New Roman" w:hAnsi="Arial" w:cs="Arial"/>
                <w:b/>
                <w:bCs/>
                <w:sz w:val="12"/>
                <w:szCs w:val="12"/>
                <w:lang w:eastAsia="el-GR"/>
              </w:rPr>
              <w:t>12,50%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12,50%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37,50%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12,50%</w:t>
            </w:r>
          </w:p>
        </w:tc>
      </w:tr>
      <w:tr w:rsidR="00AB0142" w:rsidRPr="00B07CEF" w:rsidTr="000F717E">
        <w:trPr>
          <w:trHeight w:val="345"/>
        </w:trPr>
        <w:tc>
          <w:tcPr>
            <w:tcW w:w="0" w:type="auto"/>
            <w:tcBorders>
              <w:top w:val="nil"/>
              <w:left w:val="nil"/>
              <w:bottom w:val="nil"/>
              <w:right w:val="nil"/>
            </w:tcBorders>
            <w:shd w:val="clear" w:color="000000" w:fill="FFFFFF"/>
            <w:hideMark/>
          </w:tcPr>
          <w:p w:rsidR="0008252D" w:rsidRPr="00B07CEF" w:rsidRDefault="0008252D" w:rsidP="000F717E">
            <w:pPr>
              <w:spacing w:after="0" w:line="240" w:lineRule="auto"/>
              <w:rPr>
                <w:rFonts w:ascii="Arial" w:eastAsia="Times New Roman" w:hAnsi="Arial" w:cs="Arial"/>
                <w:i/>
                <w:iCs/>
                <w:sz w:val="12"/>
                <w:szCs w:val="12"/>
                <w:lang w:eastAsia="el-GR"/>
              </w:rPr>
            </w:pPr>
            <w:r w:rsidRPr="00B07CEF">
              <w:rPr>
                <w:rFonts w:ascii="Arial" w:eastAsia="Times New Roman" w:hAnsi="Arial" w:cs="Arial"/>
                <w:i/>
                <w:iCs/>
                <w:sz w:val="12"/>
                <w:szCs w:val="12"/>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3.12α</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Παντοπωλεία</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33,33%</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08252D" w:rsidRPr="00B07CEF" w:rsidRDefault="0008252D" w:rsidP="000F717E">
            <w:pPr>
              <w:spacing w:after="0" w:line="240" w:lineRule="auto"/>
              <w:jc w:val="center"/>
              <w:rPr>
                <w:rFonts w:ascii="Arial" w:eastAsia="Times New Roman" w:hAnsi="Arial" w:cs="Arial"/>
                <w:b/>
                <w:bCs/>
                <w:sz w:val="12"/>
                <w:szCs w:val="12"/>
                <w:lang w:eastAsia="el-GR"/>
              </w:rPr>
            </w:pPr>
            <w:r w:rsidRPr="00B07CEF">
              <w:rPr>
                <w:rFonts w:ascii="Arial" w:eastAsia="Times New Roman" w:hAnsi="Arial" w:cs="Arial"/>
                <w:b/>
                <w:bCs/>
                <w:sz w:val="12"/>
                <w:szCs w:val="12"/>
                <w:lang w:eastAsia="el-GR"/>
              </w:rPr>
              <w:t>66,67%</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r>
      <w:tr w:rsidR="00AB0142" w:rsidRPr="00B07CEF" w:rsidTr="000F717E">
        <w:trPr>
          <w:trHeight w:val="345"/>
        </w:trPr>
        <w:tc>
          <w:tcPr>
            <w:tcW w:w="0" w:type="auto"/>
            <w:tcBorders>
              <w:top w:val="nil"/>
              <w:left w:val="nil"/>
              <w:bottom w:val="nil"/>
              <w:right w:val="nil"/>
            </w:tcBorders>
            <w:shd w:val="clear" w:color="000000" w:fill="FFFFFF"/>
            <w:hideMark/>
          </w:tcPr>
          <w:p w:rsidR="0008252D" w:rsidRPr="00B07CEF" w:rsidRDefault="0008252D" w:rsidP="000F717E">
            <w:pPr>
              <w:spacing w:after="0" w:line="240" w:lineRule="auto"/>
              <w:rPr>
                <w:rFonts w:ascii="Arial" w:eastAsia="Times New Roman" w:hAnsi="Arial" w:cs="Arial"/>
                <w:i/>
                <w:iCs/>
                <w:sz w:val="12"/>
                <w:szCs w:val="12"/>
                <w:lang w:eastAsia="el-GR"/>
              </w:rPr>
            </w:pPr>
            <w:r w:rsidRPr="00B07CEF">
              <w:rPr>
                <w:rFonts w:ascii="Arial" w:eastAsia="Times New Roman" w:hAnsi="Arial" w:cs="Arial"/>
                <w:i/>
                <w:iCs/>
                <w:sz w:val="12"/>
                <w:szCs w:val="12"/>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3.12β</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Φρούτα</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08252D" w:rsidRPr="00B07CEF" w:rsidRDefault="0008252D" w:rsidP="000F717E">
            <w:pPr>
              <w:spacing w:after="0" w:line="240" w:lineRule="auto"/>
              <w:jc w:val="center"/>
              <w:rPr>
                <w:rFonts w:ascii="Arial" w:eastAsia="Times New Roman" w:hAnsi="Arial" w:cs="Arial"/>
                <w:b/>
                <w:bCs/>
                <w:sz w:val="12"/>
                <w:szCs w:val="12"/>
                <w:lang w:eastAsia="el-GR"/>
              </w:rPr>
            </w:pPr>
            <w:r w:rsidRPr="00B07CEF">
              <w:rPr>
                <w:rFonts w:ascii="Arial" w:eastAsia="Times New Roman" w:hAnsi="Arial" w:cs="Arial"/>
                <w:b/>
                <w:bCs/>
                <w:sz w:val="12"/>
                <w:szCs w:val="12"/>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r>
      <w:tr w:rsidR="00AB0142" w:rsidRPr="00B07CEF" w:rsidTr="000F717E">
        <w:trPr>
          <w:trHeight w:val="345"/>
        </w:trPr>
        <w:tc>
          <w:tcPr>
            <w:tcW w:w="0" w:type="auto"/>
            <w:tcBorders>
              <w:top w:val="nil"/>
              <w:left w:val="nil"/>
              <w:bottom w:val="nil"/>
              <w:right w:val="nil"/>
            </w:tcBorders>
            <w:shd w:val="clear" w:color="000000" w:fill="FFFFFF"/>
            <w:hideMark/>
          </w:tcPr>
          <w:p w:rsidR="0008252D" w:rsidRPr="00B07CEF" w:rsidRDefault="0008252D" w:rsidP="000F717E">
            <w:pPr>
              <w:spacing w:after="0" w:line="240" w:lineRule="auto"/>
              <w:rPr>
                <w:rFonts w:ascii="Arial" w:eastAsia="Times New Roman" w:hAnsi="Arial" w:cs="Arial"/>
                <w:i/>
                <w:iCs/>
                <w:sz w:val="12"/>
                <w:szCs w:val="12"/>
                <w:lang w:eastAsia="el-GR"/>
              </w:rPr>
            </w:pPr>
            <w:r w:rsidRPr="00B07CEF">
              <w:rPr>
                <w:rFonts w:ascii="Arial" w:eastAsia="Times New Roman" w:hAnsi="Arial" w:cs="Arial"/>
                <w:i/>
                <w:iCs/>
                <w:sz w:val="12"/>
                <w:szCs w:val="12"/>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3.13</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Ψιλικά-Ζαχαρώδη</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08252D" w:rsidRPr="00B07CEF" w:rsidRDefault="0008252D" w:rsidP="000F717E">
            <w:pPr>
              <w:spacing w:after="0" w:line="240" w:lineRule="auto"/>
              <w:jc w:val="center"/>
              <w:rPr>
                <w:rFonts w:ascii="Arial" w:eastAsia="Times New Roman" w:hAnsi="Arial" w:cs="Arial"/>
                <w:b/>
                <w:bCs/>
                <w:sz w:val="12"/>
                <w:szCs w:val="12"/>
                <w:lang w:eastAsia="el-GR"/>
              </w:rPr>
            </w:pPr>
            <w:r w:rsidRPr="00B07CEF">
              <w:rPr>
                <w:rFonts w:ascii="Arial" w:eastAsia="Times New Roman" w:hAnsi="Arial" w:cs="Arial"/>
                <w:b/>
                <w:bCs/>
                <w:sz w:val="12"/>
                <w:szCs w:val="12"/>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80,00%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r>
      <w:tr w:rsidR="00AB0142" w:rsidRPr="00B07CEF" w:rsidTr="000F717E">
        <w:trPr>
          <w:trHeight w:val="345"/>
        </w:trPr>
        <w:tc>
          <w:tcPr>
            <w:tcW w:w="0" w:type="auto"/>
            <w:tcBorders>
              <w:top w:val="nil"/>
              <w:left w:val="nil"/>
              <w:bottom w:val="nil"/>
              <w:right w:val="nil"/>
            </w:tcBorders>
            <w:shd w:val="clear" w:color="000000" w:fill="FFFFFF"/>
            <w:hideMark/>
          </w:tcPr>
          <w:p w:rsidR="0008252D" w:rsidRPr="00B07CEF" w:rsidRDefault="0008252D" w:rsidP="000F717E">
            <w:pPr>
              <w:spacing w:after="0" w:line="240" w:lineRule="auto"/>
              <w:rPr>
                <w:rFonts w:ascii="Arial" w:eastAsia="Times New Roman" w:hAnsi="Arial" w:cs="Arial"/>
                <w:i/>
                <w:iCs/>
                <w:sz w:val="12"/>
                <w:szCs w:val="12"/>
                <w:lang w:eastAsia="el-GR"/>
              </w:rPr>
            </w:pPr>
            <w:r w:rsidRPr="00B07CEF">
              <w:rPr>
                <w:rFonts w:ascii="Arial" w:eastAsia="Times New Roman" w:hAnsi="Arial" w:cs="Arial"/>
                <w:i/>
                <w:iCs/>
                <w:sz w:val="12"/>
                <w:szCs w:val="12"/>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3.14</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Κλάδος Αυτοκίνητου</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08252D" w:rsidRPr="00B07CEF" w:rsidRDefault="0008252D" w:rsidP="000F717E">
            <w:pPr>
              <w:spacing w:after="0" w:line="240" w:lineRule="auto"/>
              <w:jc w:val="center"/>
              <w:rPr>
                <w:rFonts w:ascii="Arial" w:eastAsia="Times New Roman" w:hAnsi="Arial" w:cs="Arial"/>
                <w:b/>
                <w:bCs/>
                <w:sz w:val="12"/>
                <w:szCs w:val="12"/>
                <w:lang w:eastAsia="el-GR"/>
              </w:rPr>
            </w:pPr>
            <w:r w:rsidRPr="00B07CEF">
              <w:rPr>
                <w:rFonts w:ascii="Arial" w:eastAsia="Times New Roman" w:hAnsi="Arial" w:cs="Arial"/>
                <w:b/>
                <w:bCs/>
                <w:sz w:val="12"/>
                <w:szCs w:val="12"/>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25,00%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r>
      <w:tr w:rsidR="00AB0142" w:rsidRPr="00B07CEF" w:rsidTr="000F717E">
        <w:trPr>
          <w:trHeight w:val="345"/>
        </w:trPr>
        <w:tc>
          <w:tcPr>
            <w:tcW w:w="0" w:type="auto"/>
            <w:tcBorders>
              <w:top w:val="nil"/>
              <w:left w:val="nil"/>
              <w:bottom w:val="nil"/>
              <w:right w:val="nil"/>
            </w:tcBorders>
            <w:shd w:val="clear" w:color="000000" w:fill="FFFFFF"/>
            <w:hideMark/>
          </w:tcPr>
          <w:p w:rsidR="0008252D" w:rsidRPr="00B07CEF" w:rsidRDefault="0008252D" w:rsidP="000F717E">
            <w:pPr>
              <w:spacing w:after="0" w:line="240" w:lineRule="auto"/>
              <w:rPr>
                <w:rFonts w:ascii="Arial" w:eastAsia="Times New Roman" w:hAnsi="Arial" w:cs="Arial"/>
                <w:i/>
                <w:iCs/>
                <w:sz w:val="12"/>
                <w:szCs w:val="12"/>
                <w:lang w:eastAsia="el-GR"/>
              </w:rPr>
            </w:pPr>
            <w:r w:rsidRPr="00B07CEF">
              <w:rPr>
                <w:rFonts w:ascii="Arial" w:eastAsia="Times New Roman" w:hAnsi="Arial" w:cs="Arial"/>
                <w:i/>
                <w:iCs/>
                <w:sz w:val="12"/>
                <w:szCs w:val="12"/>
                <w:lang w:eastAsia="el-GR"/>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3.15</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Υγρά καύσιμα</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40,00%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003366"/>
                <w:sz w:val="12"/>
                <w:szCs w:val="12"/>
                <w:lang w:eastAsia="el-GR"/>
              </w:rPr>
            </w:pPr>
            <w:r w:rsidRPr="00B07CEF">
              <w:rPr>
                <w:rFonts w:ascii="Arial" w:eastAsia="Times New Roman" w:hAnsi="Arial" w:cs="Arial"/>
                <w:b/>
                <w:bCs/>
                <w:color w:val="003366"/>
                <w:sz w:val="12"/>
                <w:szCs w:val="12"/>
                <w:lang w:eastAsia="el-GR"/>
              </w:rPr>
              <w:t>0,00%</w:t>
            </w:r>
          </w:p>
        </w:tc>
        <w:tc>
          <w:tcPr>
            <w:tcW w:w="0" w:type="auto"/>
            <w:tcBorders>
              <w:top w:val="nil"/>
              <w:left w:val="nil"/>
              <w:bottom w:val="single" w:sz="4" w:space="0" w:color="auto"/>
              <w:right w:val="single" w:sz="4" w:space="0" w:color="auto"/>
            </w:tcBorders>
            <w:shd w:val="clear" w:color="000000" w:fill="C0C0C0"/>
            <w:noWrap/>
            <w:vAlign w:val="bottom"/>
            <w:hideMark/>
          </w:tcPr>
          <w:p w:rsidR="0008252D" w:rsidRPr="00B07CEF" w:rsidRDefault="0008252D" w:rsidP="000F717E">
            <w:pPr>
              <w:spacing w:after="0" w:line="240" w:lineRule="auto"/>
              <w:jc w:val="center"/>
              <w:rPr>
                <w:rFonts w:ascii="Arial" w:eastAsia="Times New Roman" w:hAnsi="Arial" w:cs="Arial"/>
                <w:b/>
                <w:bCs/>
                <w:sz w:val="12"/>
                <w:szCs w:val="12"/>
                <w:lang w:eastAsia="el-GR"/>
              </w:rPr>
            </w:pPr>
            <w:r w:rsidRPr="00B07CEF">
              <w:rPr>
                <w:rFonts w:ascii="Arial" w:eastAsia="Times New Roman" w:hAnsi="Arial" w:cs="Arial"/>
                <w:b/>
                <w:bCs/>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08252D" w:rsidRPr="00B07CEF" w:rsidRDefault="0008252D" w:rsidP="000F717E">
            <w:pPr>
              <w:spacing w:after="0" w:line="240" w:lineRule="auto"/>
              <w:jc w:val="center"/>
              <w:rPr>
                <w:rFonts w:ascii="Arial" w:eastAsia="Times New Roman" w:hAnsi="Arial" w:cs="Arial"/>
                <w:b/>
                <w:bCs/>
                <w:color w:val="800000"/>
                <w:sz w:val="12"/>
                <w:szCs w:val="12"/>
                <w:lang w:eastAsia="el-GR"/>
              </w:rPr>
            </w:pPr>
            <w:r w:rsidRPr="00B07CEF">
              <w:rPr>
                <w:rFonts w:ascii="Arial" w:eastAsia="Times New Roman" w:hAnsi="Arial" w:cs="Arial"/>
                <w:b/>
                <w:bCs/>
                <w:color w:val="800000"/>
                <w:sz w:val="12"/>
                <w:szCs w:val="12"/>
                <w:lang w:eastAsia="el-GR"/>
              </w:rPr>
              <w:t>20,00%</w:t>
            </w:r>
          </w:p>
        </w:tc>
      </w:tr>
    </w:tbl>
    <w:p w:rsidR="0008252D" w:rsidRPr="00B07CEF" w:rsidRDefault="0008252D" w:rsidP="0008252D">
      <w:pPr>
        <w:rPr>
          <w:sz w:val="12"/>
          <w:szCs w:val="12"/>
        </w:rPr>
      </w:pPr>
    </w:p>
    <w:p w:rsidR="0008252D" w:rsidRPr="00B07CEF" w:rsidRDefault="0008252D" w:rsidP="007B343B">
      <w:pPr>
        <w:ind w:left="-1418"/>
        <w:jc w:val="center"/>
        <w:rPr>
          <w:rFonts w:cs="Arial"/>
          <w:b/>
          <w:bCs/>
          <w:color w:val="008080"/>
          <w:sz w:val="12"/>
          <w:szCs w:val="12"/>
        </w:rPr>
      </w:pPr>
    </w:p>
    <w:p w:rsidR="0008252D" w:rsidRPr="00B07CEF" w:rsidRDefault="0008252D" w:rsidP="007B343B">
      <w:pPr>
        <w:ind w:left="-1418"/>
        <w:jc w:val="center"/>
        <w:rPr>
          <w:rFonts w:cs="Arial"/>
          <w:b/>
          <w:bCs/>
          <w:color w:val="008080"/>
          <w:sz w:val="12"/>
          <w:szCs w:val="12"/>
        </w:rPr>
      </w:pPr>
    </w:p>
    <w:p w:rsidR="0008252D" w:rsidRPr="00B07CEF" w:rsidRDefault="0008252D" w:rsidP="007B343B">
      <w:pPr>
        <w:ind w:left="-1418"/>
        <w:jc w:val="center"/>
        <w:rPr>
          <w:rFonts w:cs="Arial"/>
          <w:b/>
          <w:bCs/>
          <w:color w:val="008080"/>
          <w:sz w:val="12"/>
          <w:szCs w:val="12"/>
        </w:rPr>
      </w:pPr>
    </w:p>
    <w:p w:rsidR="0008252D" w:rsidRPr="00B07CEF" w:rsidRDefault="0008252D" w:rsidP="007B343B">
      <w:pPr>
        <w:ind w:left="-1418"/>
        <w:jc w:val="center"/>
        <w:rPr>
          <w:rFonts w:cs="Arial"/>
          <w:b/>
          <w:bCs/>
          <w:color w:val="008080"/>
          <w:sz w:val="12"/>
          <w:szCs w:val="12"/>
        </w:rPr>
      </w:pPr>
    </w:p>
    <w:p w:rsidR="0008252D" w:rsidRPr="00B07CEF" w:rsidRDefault="0008252D" w:rsidP="007B343B">
      <w:pPr>
        <w:ind w:left="-1418"/>
        <w:jc w:val="center"/>
        <w:rPr>
          <w:rFonts w:cs="Arial"/>
          <w:b/>
          <w:bCs/>
          <w:color w:val="008080"/>
          <w:sz w:val="12"/>
          <w:szCs w:val="12"/>
        </w:rPr>
      </w:pPr>
    </w:p>
    <w:p w:rsidR="0008252D" w:rsidRDefault="0008252D" w:rsidP="007B343B">
      <w:pPr>
        <w:ind w:left="-1418"/>
        <w:jc w:val="center"/>
        <w:rPr>
          <w:rFonts w:cs="Arial"/>
          <w:b/>
          <w:bCs/>
          <w:color w:val="008080"/>
          <w:sz w:val="20"/>
          <w:szCs w:val="20"/>
        </w:rPr>
      </w:pPr>
    </w:p>
    <w:p w:rsidR="0008252D" w:rsidRDefault="0008252D" w:rsidP="007B343B">
      <w:pPr>
        <w:ind w:left="-1418"/>
        <w:jc w:val="center"/>
        <w:rPr>
          <w:rFonts w:cs="Arial"/>
          <w:b/>
          <w:bCs/>
          <w:color w:val="008080"/>
          <w:sz w:val="20"/>
          <w:szCs w:val="20"/>
        </w:rPr>
      </w:pPr>
    </w:p>
    <w:p w:rsidR="007B343B" w:rsidRDefault="007B343B" w:rsidP="007B343B">
      <w:pPr>
        <w:jc w:val="both"/>
        <w:rPr>
          <w:rFonts w:cs="Arial"/>
          <w:b/>
          <w:sz w:val="28"/>
          <w:szCs w:val="28"/>
        </w:rPr>
      </w:pPr>
      <w:r>
        <w:rPr>
          <w:rFonts w:cs="Arial"/>
          <w:b/>
        </w:rPr>
        <w:t>6</w:t>
      </w:r>
      <w:r w:rsidR="002D644D">
        <w:rPr>
          <w:rFonts w:ascii="Arial" w:hAnsi="Arial" w:cs="Arial"/>
          <w:b/>
        </w:rPr>
        <w:t>.</w:t>
      </w:r>
      <w:r w:rsidRPr="00FE757D">
        <w:rPr>
          <w:rFonts w:cs="Arial"/>
          <w:b/>
          <w:sz w:val="28"/>
          <w:szCs w:val="28"/>
        </w:rPr>
        <w:t>ΜΕ</w:t>
      </w:r>
      <w:r w:rsidR="002F7A13">
        <w:rPr>
          <w:rFonts w:cs="Arial"/>
          <w:b/>
          <w:sz w:val="28"/>
          <w:szCs w:val="28"/>
        </w:rPr>
        <w:t>ΙΓΜΑ ΤΟΥΡΙΣΤΩΝ – ΚΑΤΑΝΑΛΩΤΩΝ 2021</w:t>
      </w:r>
    </w:p>
    <w:p w:rsidR="00D9152C" w:rsidRDefault="00D9152C" w:rsidP="007B343B">
      <w:pPr>
        <w:jc w:val="both"/>
        <w:rPr>
          <w:rFonts w:cs="Arial"/>
          <w:b/>
          <w:sz w:val="28"/>
          <w:szCs w:val="28"/>
        </w:rPr>
      </w:pPr>
    </w:p>
    <w:p w:rsidR="00D9152C" w:rsidRPr="004902F8" w:rsidRDefault="00D20170" w:rsidP="002D644D">
      <w:pPr>
        <w:spacing w:after="120"/>
        <w:jc w:val="both"/>
        <w:rPr>
          <w:rFonts w:cs="Arial"/>
          <w:sz w:val="24"/>
          <w:szCs w:val="24"/>
        </w:rPr>
      </w:pPr>
      <w:r>
        <w:rPr>
          <w:rFonts w:cs="Arial"/>
          <w:sz w:val="24"/>
          <w:szCs w:val="24"/>
        </w:rPr>
        <w:t xml:space="preserve">Στην </w:t>
      </w:r>
      <w:r w:rsidR="00D9152C" w:rsidRPr="001C3B96">
        <w:rPr>
          <w:rFonts w:cs="Arial"/>
          <w:sz w:val="24"/>
          <w:szCs w:val="24"/>
        </w:rPr>
        <w:t xml:space="preserve"> ερώτηση</w:t>
      </w:r>
      <w:r>
        <w:rPr>
          <w:rFonts w:cs="Arial"/>
          <w:sz w:val="24"/>
          <w:szCs w:val="24"/>
        </w:rPr>
        <w:t xml:space="preserve"> σχετικά με το </w:t>
      </w:r>
      <w:r w:rsidR="00D9152C" w:rsidRPr="001C3B96">
        <w:rPr>
          <w:rFonts w:cs="Arial"/>
          <w:sz w:val="24"/>
          <w:szCs w:val="24"/>
        </w:rPr>
        <w:t xml:space="preserve"> αν υπήρξε καταναλωτική κίνηση από τουρίστες Έλληνες και ξένους</w:t>
      </w:r>
      <w:r w:rsidR="00D9152C">
        <w:rPr>
          <w:rFonts w:cs="Arial"/>
          <w:sz w:val="24"/>
          <w:szCs w:val="24"/>
        </w:rPr>
        <w:t xml:space="preserve">. </w:t>
      </w:r>
      <w:r>
        <w:rPr>
          <w:rFonts w:cs="Arial"/>
          <w:sz w:val="24"/>
          <w:szCs w:val="24"/>
        </w:rPr>
        <w:t xml:space="preserve">Η πλειοψηφία έδωσε αρνητική απάντηση , καθώς η πανδημία εμπόδισε της μετακινήσεις  κατά συνέπεια  και την </w:t>
      </w:r>
      <w:proofErr w:type="spellStart"/>
      <w:r>
        <w:rPr>
          <w:rFonts w:cs="Arial"/>
          <w:sz w:val="24"/>
          <w:szCs w:val="24"/>
        </w:rPr>
        <w:t>επισκεψιμότητα</w:t>
      </w:r>
      <w:proofErr w:type="spellEnd"/>
      <w:r>
        <w:rPr>
          <w:rFonts w:cs="Arial"/>
          <w:sz w:val="24"/>
          <w:szCs w:val="24"/>
        </w:rPr>
        <w:t xml:space="preserve"> στη πόλη μας </w:t>
      </w:r>
    </w:p>
    <w:p w:rsidR="00D9152C" w:rsidRPr="0015631F" w:rsidRDefault="00D9152C" w:rsidP="002D644D">
      <w:pPr>
        <w:tabs>
          <w:tab w:val="left" w:pos="4725"/>
        </w:tabs>
        <w:spacing w:after="120"/>
        <w:jc w:val="both"/>
        <w:rPr>
          <w:b/>
          <w:sz w:val="24"/>
          <w:szCs w:val="24"/>
        </w:rPr>
      </w:pPr>
    </w:p>
    <w:tbl>
      <w:tblPr>
        <w:tblW w:w="7880" w:type="dxa"/>
        <w:tblInd w:w="93" w:type="dxa"/>
        <w:tblLook w:val="04A0"/>
      </w:tblPr>
      <w:tblGrid>
        <w:gridCol w:w="1980"/>
        <w:gridCol w:w="2840"/>
        <w:gridCol w:w="3060"/>
      </w:tblGrid>
      <w:tr w:rsidR="00D20170" w:rsidRPr="0052101E" w:rsidTr="00567DA6">
        <w:trPr>
          <w:trHeight w:val="750"/>
        </w:trPr>
        <w:tc>
          <w:tcPr>
            <w:tcW w:w="1980" w:type="dxa"/>
            <w:tcBorders>
              <w:top w:val="single" w:sz="4" w:space="0" w:color="auto"/>
              <w:left w:val="single" w:sz="4" w:space="0" w:color="auto"/>
              <w:bottom w:val="single" w:sz="8" w:space="0" w:color="auto"/>
              <w:right w:val="single" w:sz="4" w:space="0" w:color="000000"/>
            </w:tcBorders>
            <w:shd w:val="clear" w:color="000000" w:fill="C0C0C0"/>
            <w:vAlign w:val="center"/>
            <w:hideMark/>
          </w:tcPr>
          <w:p w:rsidR="00D20170" w:rsidRPr="0052101E" w:rsidRDefault="00D20170" w:rsidP="00567DA6">
            <w:pPr>
              <w:spacing w:after="0" w:line="240" w:lineRule="auto"/>
              <w:jc w:val="center"/>
              <w:rPr>
                <w:rFonts w:ascii="Arial" w:eastAsia="Times New Roman" w:hAnsi="Arial" w:cs="Arial"/>
                <w:b/>
                <w:bCs/>
                <w:color w:val="003366"/>
                <w:sz w:val="16"/>
                <w:szCs w:val="16"/>
                <w:lang w:eastAsia="el-GR"/>
              </w:rPr>
            </w:pPr>
            <w:r w:rsidRPr="0052101E">
              <w:rPr>
                <w:rFonts w:ascii="Arial" w:eastAsia="Times New Roman" w:hAnsi="Arial" w:cs="Arial"/>
                <w:b/>
                <w:bCs/>
                <w:color w:val="003366"/>
                <w:sz w:val="16"/>
                <w:szCs w:val="16"/>
                <w:lang w:eastAsia="el-GR"/>
              </w:rPr>
              <w:t>Κλαδική κατηγοριοποίηση Κέντρου</w:t>
            </w:r>
          </w:p>
        </w:tc>
        <w:tc>
          <w:tcPr>
            <w:tcW w:w="2840" w:type="dxa"/>
            <w:tcBorders>
              <w:top w:val="single" w:sz="4" w:space="0" w:color="auto"/>
              <w:left w:val="nil"/>
              <w:bottom w:val="single" w:sz="8" w:space="0" w:color="auto"/>
              <w:right w:val="single" w:sz="4" w:space="0" w:color="000000"/>
            </w:tcBorders>
            <w:shd w:val="clear" w:color="000000" w:fill="C0C0C0"/>
            <w:vAlign w:val="center"/>
            <w:hideMark/>
          </w:tcPr>
          <w:p w:rsidR="00D20170" w:rsidRPr="0052101E" w:rsidRDefault="00D20170" w:rsidP="00567DA6">
            <w:pPr>
              <w:spacing w:after="0" w:line="240" w:lineRule="auto"/>
              <w:jc w:val="center"/>
              <w:rPr>
                <w:rFonts w:ascii="Arial" w:eastAsia="Times New Roman" w:hAnsi="Arial" w:cs="Arial"/>
                <w:b/>
                <w:bCs/>
                <w:sz w:val="16"/>
                <w:szCs w:val="16"/>
                <w:lang w:eastAsia="el-GR"/>
              </w:rPr>
            </w:pPr>
            <w:r w:rsidRPr="0052101E">
              <w:rPr>
                <w:rFonts w:ascii="Arial" w:eastAsia="Times New Roman" w:hAnsi="Arial" w:cs="Arial"/>
                <w:b/>
                <w:bCs/>
                <w:sz w:val="16"/>
                <w:szCs w:val="16"/>
                <w:lang w:eastAsia="el-GR"/>
              </w:rPr>
              <w:t>ΝΑΙ</w:t>
            </w:r>
          </w:p>
        </w:tc>
        <w:tc>
          <w:tcPr>
            <w:tcW w:w="3060" w:type="dxa"/>
            <w:tcBorders>
              <w:top w:val="single" w:sz="4" w:space="0" w:color="auto"/>
              <w:left w:val="nil"/>
              <w:bottom w:val="single" w:sz="8" w:space="0" w:color="auto"/>
              <w:right w:val="single" w:sz="4" w:space="0" w:color="000000"/>
            </w:tcBorders>
            <w:shd w:val="clear" w:color="000000" w:fill="C0C0C0"/>
            <w:noWrap/>
            <w:vAlign w:val="center"/>
            <w:hideMark/>
          </w:tcPr>
          <w:p w:rsidR="00D20170" w:rsidRPr="0052101E" w:rsidRDefault="00D20170" w:rsidP="00567DA6">
            <w:pPr>
              <w:spacing w:after="0" w:line="240" w:lineRule="auto"/>
              <w:jc w:val="center"/>
              <w:rPr>
                <w:rFonts w:ascii="Arial" w:eastAsia="Times New Roman" w:hAnsi="Arial" w:cs="Arial"/>
                <w:b/>
                <w:bCs/>
                <w:color w:val="003366"/>
                <w:sz w:val="16"/>
                <w:szCs w:val="16"/>
                <w:lang w:eastAsia="el-GR"/>
              </w:rPr>
            </w:pPr>
            <w:r w:rsidRPr="0052101E">
              <w:rPr>
                <w:rFonts w:ascii="Arial" w:eastAsia="Times New Roman" w:hAnsi="Arial" w:cs="Arial"/>
                <w:b/>
                <w:bCs/>
                <w:color w:val="003366"/>
                <w:sz w:val="16"/>
                <w:szCs w:val="16"/>
                <w:lang w:eastAsia="el-GR"/>
              </w:rPr>
              <w:t>ΌΧΙ</w:t>
            </w:r>
          </w:p>
        </w:tc>
      </w:tr>
      <w:tr w:rsidR="00D20170" w:rsidRPr="0052101E" w:rsidTr="00567DA6">
        <w:trPr>
          <w:trHeight w:val="270"/>
        </w:trPr>
        <w:tc>
          <w:tcPr>
            <w:tcW w:w="198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rsidR="00D20170" w:rsidRPr="0052101E" w:rsidRDefault="00D20170" w:rsidP="00567DA6">
            <w:pPr>
              <w:spacing w:after="0" w:line="240" w:lineRule="auto"/>
              <w:jc w:val="center"/>
              <w:rPr>
                <w:rFonts w:ascii="Arial" w:eastAsia="Times New Roman" w:hAnsi="Arial" w:cs="Arial"/>
                <w:b/>
                <w:bCs/>
                <w:color w:val="003366"/>
                <w:sz w:val="16"/>
                <w:szCs w:val="16"/>
                <w:lang w:eastAsia="el-GR"/>
              </w:rPr>
            </w:pPr>
            <w:r>
              <w:rPr>
                <w:rFonts w:ascii="Arial" w:eastAsia="Times New Roman" w:hAnsi="Arial" w:cs="Arial"/>
                <w:b/>
                <w:bCs/>
                <w:color w:val="003366"/>
                <w:sz w:val="16"/>
                <w:szCs w:val="16"/>
                <w:lang w:eastAsia="el-GR"/>
              </w:rPr>
              <w:t xml:space="preserve">ΕΤΟΣ </w:t>
            </w:r>
            <w:r w:rsidR="00171EDF">
              <w:rPr>
                <w:rFonts w:ascii="Arial" w:eastAsia="Times New Roman" w:hAnsi="Arial" w:cs="Arial"/>
                <w:b/>
                <w:bCs/>
                <w:color w:val="003366"/>
                <w:sz w:val="16"/>
                <w:szCs w:val="16"/>
                <w:lang w:eastAsia="el-GR"/>
              </w:rPr>
              <w:t>2021</w:t>
            </w:r>
          </w:p>
        </w:tc>
        <w:tc>
          <w:tcPr>
            <w:tcW w:w="2840" w:type="dxa"/>
            <w:tcBorders>
              <w:top w:val="single" w:sz="8" w:space="0" w:color="auto"/>
              <w:left w:val="nil"/>
              <w:bottom w:val="single" w:sz="4" w:space="0" w:color="auto"/>
              <w:right w:val="single" w:sz="4" w:space="0" w:color="000000"/>
            </w:tcBorders>
            <w:shd w:val="clear" w:color="000000" w:fill="FFFFFF"/>
            <w:noWrap/>
            <w:vAlign w:val="center"/>
            <w:hideMark/>
          </w:tcPr>
          <w:p w:rsidR="00D20170" w:rsidRPr="0052101E" w:rsidRDefault="00D20170" w:rsidP="00567DA6">
            <w:pPr>
              <w:spacing w:after="0" w:line="240" w:lineRule="auto"/>
              <w:jc w:val="center"/>
              <w:rPr>
                <w:rFonts w:ascii="Arial" w:eastAsia="Times New Roman" w:hAnsi="Arial" w:cs="Arial"/>
                <w:b/>
                <w:bCs/>
                <w:color w:val="003366"/>
                <w:sz w:val="20"/>
                <w:szCs w:val="20"/>
                <w:lang w:eastAsia="el-GR"/>
              </w:rPr>
            </w:pPr>
            <w:r>
              <w:rPr>
                <w:rFonts w:ascii="Arial" w:eastAsia="Times New Roman" w:hAnsi="Arial" w:cs="Arial"/>
                <w:b/>
                <w:bCs/>
                <w:color w:val="003366"/>
                <w:sz w:val="20"/>
                <w:szCs w:val="20"/>
                <w:lang w:eastAsia="el-GR"/>
              </w:rPr>
              <w:t>0,00</w:t>
            </w:r>
            <w:r w:rsidRPr="0052101E">
              <w:rPr>
                <w:rFonts w:ascii="Arial" w:eastAsia="Times New Roman" w:hAnsi="Arial" w:cs="Arial"/>
                <w:b/>
                <w:bCs/>
                <w:color w:val="003366"/>
                <w:sz w:val="20"/>
                <w:szCs w:val="20"/>
                <w:lang w:eastAsia="el-GR"/>
              </w:rPr>
              <w:t>%</w:t>
            </w:r>
          </w:p>
        </w:tc>
        <w:tc>
          <w:tcPr>
            <w:tcW w:w="3060" w:type="dxa"/>
            <w:tcBorders>
              <w:top w:val="single" w:sz="8" w:space="0" w:color="auto"/>
              <w:left w:val="nil"/>
              <w:bottom w:val="single" w:sz="4" w:space="0" w:color="auto"/>
              <w:right w:val="single" w:sz="4" w:space="0" w:color="000000"/>
            </w:tcBorders>
            <w:shd w:val="clear" w:color="000000" w:fill="FFFFFF"/>
            <w:noWrap/>
            <w:vAlign w:val="center"/>
            <w:hideMark/>
          </w:tcPr>
          <w:p w:rsidR="00D20170" w:rsidRPr="0052101E" w:rsidRDefault="00D20170" w:rsidP="00567DA6">
            <w:pPr>
              <w:spacing w:after="0" w:line="240" w:lineRule="auto"/>
              <w:jc w:val="center"/>
              <w:rPr>
                <w:rFonts w:ascii="Arial" w:eastAsia="Times New Roman" w:hAnsi="Arial" w:cs="Arial"/>
                <w:b/>
                <w:bCs/>
                <w:color w:val="003366"/>
                <w:sz w:val="20"/>
                <w:szCs w:val="20"/>
                <w:lang w:eastAsia="el-GR"/>
              </w:rPr>
            </w:pPr>
            <w:r>
              <w:rPr>
                <w:rFonts w:ascii="Arial" w:eastAsia="Times New Roman" w:hAnsi="Arial" w:cs="Arial"/>
                <w:b/>
                <w:bCs/>
                <w:color w:val="003366"/>
                <w:sz w:val="20"/>
                <w:szCs w:val="20"/>
                <w:lang w:eastAsia="el-GR"/>
              </w:rPr>
              <w:t>100%</w:t>
            </w:r>
          </w:p>
        </w:tc>
      </w:tr>
      <w:tr w:rsidR="00D20170" w:rsidRPr="0052101E" w:rsidTr="00567DA6">
        <w:trPr>
          <w:trHeight w:val="255"/>
        </w:trPr>
        <w:tc>
          <w:tcPr>
            <w:tcW w:w="1980" w:type="dxa"/>
            <w:tcBorders>
              <w:top w:val="single" w:sz="8" w:space="0" w:color="auto"/>
              <w:left w:val="single" w:sz="4" w:space="0" w:color="auto"/>
              <w:bottom w:val="single" w:sz="4" w:space="0" w:color="auto"/>
              <w:right w:val="single" w:sz="4" w:space="0" w:color="000000"/>
            </w:tcBorders>
            <w:shd w:val="clear" w:color="000000" w:fill="FFFFFF"/>
            <w:noWrap/>
            <w:vAlign w:val="center"/>
            <w:hideMark/>
          </w:tcPr>
          <w:p w:rsidR="00D20170" w:rsidRPr="0052101E" w:rsidRDefault="00D20170" w:rsidP="00567DA6">
            <w:pPr>
              <w:spacing w:after="0" w:line="240" w:lineRule="auto"/>
              <w:jc w:val="center"/>
              <w:rPr>
                <w:rFonts w:ascii="Arial" w:eastAsia="Times New Roman" w:hAnsi="Arial" w:cs="Arial"/>
                <w:b/>
                <w:bCs/>
                <w:color w:val="003366"/>
                <w:sz w:val="16"/>
                <w:szCs w:val="16"/>
                <w:lang w:eastAsia="el-GR"/>
              </w:rPr>
            </w:pPr>
          </w:p>
        </w:tc>
        <w:tc>
          <w:tcPr>
            <w:tcW w:w="2840" w:type="dxa"/>
            <w:tcBorders>
              <w:top w:val="single" w:sz="8" w:space="0" w:color="auto"/>
              <w:left w:val="nil"/>
              <w:bottom w:val="single" w:sz="4" w:space="0" w:color="auto"/>
              <w:right w:val="single" w:sz="4" w:space="0" w:color="000000"/>
            </w:tcBorders>
            <w:shd w:val="clear" w:color="000000" w:fill="FFFFFF"/>
            <w:noWrap/>
            <w:vAlign w:val="center"/>
            <w:hideMark/>
          </w:tcPr>
          <w:p w:rsidR="00D20170" w:rsidRPr="0052101E" w:rsidRDefault="00D20170" w:rsidP="00567DA6">
            <w:pPr>
              <w:spacing w:after="0" w:line="240" w:lineRule="auto"/>
              <w:jc w:val="center"/>
              <w:rPr>
                <w:rFonts w:ascii="Arial" w:eastAsia="Times New Roman" w:hAnsi="Arial" w:cs="Arial"/>
                <w:b/>
                <w:bCs/>
                <w:color w:val="003366"/>
                <w:sz w:val="20"/>
                <w:szCs w:val="20"/>
                <w:lang w:eastAsia="el-GR"/>
              </w:rPr>
            </w:pPr>
          </w:p>
        </w:tc>
        <w:tc>
          <w:tcPr>
            <w:tcW w:w="3060" w:type="dxa"/>
            <w:tcBorders>
              <w:top w:val="single" w:sz="8" w:space="0" w:color="auto"/>
              <w:left w:val="nil"/>
              <w:bottom w:val="single" w:sz="4" w:space="0" w:color="auto"/>
              <w:right w:val="single" w:sz="4" w:space="0" w:color="000000"/>
            </w:tcBorders>
            <w:shd w:val="clear" w:color="000000" w:fill="FFFFFF"/>
            <w:noWrap/>
            <w:vAlign w:val="center"/>
            <w:hideMark/>
          </w:tcPr>
          <w:p w:rsidR="00D20170" w:rsidRPr="0052101E" w:rsidRDefault="00D20170" w:rsidP="00567DA6">
            <w:pPr>
              <w:spacing w:after="0" w:line="240" w:lineRule="auto"/>
              <w:jc w:val="center"/>
              <w:rPr>
                <w:rFonts w:ascii="Arial" w:eastAsia="Times New Roman" w:hAnsi="Arial" w:cs="Arial"/>
                <w:b/>
                <w:bCs/>
                <w:color w:val="003366"/>
                <w:sz w:val="20"/>
                <w:szCs w:val="20"/>
                <w:lang w:eastAsia="el-GR"/>
              </w:rPr>
            </w:pPr>
          </w:p>
        </w:tc>
      </w:tr>
    </w:tbl>
    <w:p w:rsidR="00D9152C" w:rsidRDefault="00D9152C" w:rsidP="007B343B">
      <w:pPr>
        <w:jc w:val="both"/>
        <w:rPr>
          <w:rFonts w:cs="Arial"/>
          <w:b/>
          <w:sz w:val="28"/>
          <w:szCs w:val="28"/>
        </w:rPr>
      </w:pPr>
    </w:p>
    <w:p w:rsidR="00D9152C" w:rsidRDefault="00D9152C" w:rsidP="007B343B">
      <w:pPr>
        <w:jc w:val="both"/>
        <w:rPr>
          <w:rFonts w:cs="Arial"/>
          <w:b/>
          <w:sz w:val="28"/>
          <w:szCs w:val="28"/>
        </w:rPr>
      </w:pPr>
    </w:p>
    <w:p w:rsidR="00D9152C" w:rsidRDefault="00D9152C" w:rsidP="007B343B">
      <w:pPr>
        <w:jc w:val="both"/>
        <w:rPr>
          <w:rFonts w:cs="Arial"/>
          <w:b/>
          <w:sz w:val="28"/>
          <w:szCs w:val="28"/>
        </w:rPr>
      </w:pPr>
    </w:p>
    <w:p w:rsidR="00171EDF" w:rsidRPr="00171EDF" w:rsidRDefault="00171EDF" w:rsidP="00171EDF">
      <w:pPr>
        <w:spacing w:after="120" w:line="360" w:lineRule="auto"/>
        <w:jc w:val="both"/>
        <w:rPr>
          <w:rFonts w:asciiTheme="minorHAnsi" w:hAnsiTheme="minorHAnsi" w:cstheme="minorHAnsi"/>
          <w:b/>
          <w:sz w:val="28"/>
          <w:szCs w:val="28"/>
        </w:rPr>
      </w:pPr>
      <w:r>
        <w:rPr>
          <w:rFonts w:asciiTheme="minorHAnsi" w:hAnsiTheme="minorHAnsi" w:cstheme="minorHAnsi"/>
          <w:b/>
          <w:sz w:val="24"/>
          <w:szCs w:val="24"/>
        </w:rPr>
        <w:t>7</w:t>
      </w:r>
      <w:r w:rsidR="002D644D">
        <w:rPr>
          <w:rFonts w:asciiTheme="minorHAnsi" w:hAnsiTheme="minorHAnsi" w:cstheme="minorHAnsi"/>
          <w:b/>
          <w:sz w:val="24"/>
          <w:szCs w:val="24"/>
        </w:rPr>
        <w:t>.</w:t>
      </w:r>
      <w:r>
        <w:rPr>
          <w:rFonts w:asciiTheme="minorHAnsi" w:hAnsiTheme="minorHAnsi" w:cstheme="minorHAnsi"/>
          <w:b/>
          <w:sz w:val="24"/>
          <w:szCs w:val="24"/>
        </w:rPr>
        <w:t xml:space="preserve"> </w:t>
      </w:r>
      <w:r w:rsidRPr="00171EDF">
        <w:rPr>
          <w:rFonts w:asciiTheme="minorHAnsi" w:hAnsiTheme="minorHAnsi" w:cstheme="minorHAnsi"/>
          <w:b/>
          <w:sz w:val="28"/>
          <w:szCs w:val="28"/>
        </w:rPr>
        <w:t xml:space="preserve">ΛΕΙΤΟΥΡΓΙΑ </w:t>
      </w:r>
      <w:r w:rsidRPr="00171EDF">
        <w:rPr>
          <w:rFonts w:asciiTheme="minorHAnsi" w:hAnsiTheme="minorHAnsi" w:cstheme="minorHAnsi"/>
          <w:b/>
          <w:sz w:val="28"/>
          <w:szCs w:val="28"/>
          <w:lang w:val="en-US"/>
        </w:rPr>
        <w:t>e</w:t>
      </w:r>
      <w:r w:rsidRPr="00171EDF">
        <w:rPr>
          <w:rFonts w:asciiTheme="minorHAnsi" w:hAnsiTheme="minorHAnsi" w:cstheme="minorHAnsi"/>
          <w:b/>
          <w:sz w:val="28"/>
          <w:szCs w:val="28"/>
        </w:rPr>
        <w:t>-</w:t>
      </w:r>
      <w:r w:rsidRPr="00171EDF">
        <w:rPr>
          <w:rFonts w:asciiTheme="minorHAnsi" w:hAnsiTheme="minorHAnsi" w:cstheme="minorHAnsi"/>
          <w:b/>
          <w:sz w:val="28"/>
          <w:szCs w:val="28"/>
          <w:lang w:val="en-US"/>
        </w:rPr>
        <w:t>shop</w:t>
      </w:r>
      <w:r w:rsidRPr="00171EDF">
        <w:rPr>
          <w:rFonts w:asciiTheme="minorHAnsi" w:hAnsiTheme="minorHAnsi" w:cstheme="minorHAnsi"/>
          <w:b/>
          <w:sz w:val="28"/>
          <w:szCs w:val="28"/>
        </w:rPr>
        <w:t xml:space="preserve"> ΣΕ ΤΟΠΙΚΟ ΕΠΙΠΕΔΟ  </w:t>
      </w:r>
    </w:p>
    <w:p w:rsidR="007B343B" w:rsidRDefault="007B343B" w:rsidP="007B343B">
      <w:pPr>
        <w:jc w:val="center"/>
      </w:pPr>
    </w:p>
    <w:p w:rsidR="007B343B" w:rsidRPr="002D644D" w:rsidRDefault="000A347E" w:rsidP="0084528D">
      <w:pPr>
        <w:jc w:val="both"/>
        <w:rPr>
          <w:rFonts w:asciiTheme="minorHAnsi" w:hAnsiTheme="minorHAnsi" w:cstheme="minorHAnsi"/>
          <w:sz w:val="24"/>
          <w:szCs w:val="24"/>
        </w:rPr>
      </w:pPr>
      <w:r w:rsidRPr="002D644D">
        <w:rPr>
          <w:rFonts w:asciiTheme="minorHAnsi" w:hAnsiTheme="minorHAnsi" w:cstheme="minorHAnsi"/>
          <w:sz w:val="24"/>
          <w:szCs w:val="24"/>
        </w:rPr>
        <w:t>Στ</w:t>
      </w:r>
      <w:r w:rsidRPr="002D644D">
        <w:rPr>
          <w:rFonts w:asciiTheme="minorHAnsi" w:hAnsiTheme="minorHAnsi" w:cstheme="minorHAnsi"/>
          <w:sz w:val="24"/>
          <w:szCs w:val="24"/>
          <w:lang w:val="en-US"/>
        </w:rPr>
        <w:t>o</w:t>
      </w:r>
      <w:r w:rsidRPr="002D644D">
        <w:rPr>
          <w:rFonts w:asciiTheme="minorHAnsi" w:hAnsiTheme="minorHAnsi" w:cstheme="minorHAnsi"/>
          <w:sz w:val="24"/>
          <w:szCs w:val="24"/>
        </w:rPr>
        <w:t xml:space="preserve"> </w:t>
      </w:r>
      <w:r w:rsidR="004D417C" w:rsidRPr="002D644D">
        <w:rPr>
          <w:rFonts w:asciiTheme="minorHAnsi" w:hAnsiTheme="minorHAnsi" w:cstheme="minorHAnsi"/>
          <w:sz w:val="24"/>
          <w:szCs w:val="24"/>
        </w:rPr>
        <w:t>πλαίσιο</w:t>
      </w:r>
      <w:r w:rsidRPr="002D644D">
        <w:rPr>
          <w:rFonts w:asciiTheme="minorHAnsi" w:hAnsiTheme="minorHAnsi" w:cstheme="minorHAnsi"/>
          <w:sz w:val="24"/>
          <w:szCs w:val="24"/>
        </w:rPr>
        <w:t xml:space="preserve">  της ερώτησης </w:t>
      </w:r>
      <w:r w:rsidR="0084528D">
        <w:rPr>
          <w:rFonts w:asciiTheme="minorHAnsi" w:hAnsiTheme="minorHAnsi" w:cstheme="minorHAnsi"/>
          <w:sz w:val="24"/>
          <w:szCs w:val="24"/>
        </w:rPr>
        <w:t>εάν</w:t>
      </w:r>
      <w:r w:rsidR="004D417C" w:rsidRPr="002D644D">
        <w:rPr>
          <w:rFonts w:asciiTheme="minorHAnsi" w:hAnsiTheme="minorHAnsi" w:cstheme="minorHAnsi"/>
          <w:sz w:val="24"/>
          <w:szCs w:val="24"/>
        </w:rPr>
        <w:t xml:space="preserve"> οι επιχειρηματίες τη Κομοτηνής </w:t>
      </w:r>
      <w:r w:rsidR="00296DAC" w:rsidRPr="002D644D">
        <w:rPr>
          <w:rFonts w:asciiTheme="minorHAnsi" w:hAnsiTheme="minorHAnsi" w:cstheme="minorHAnsi"/>
          <w:sz w:val="24"/>
          <w:szCs w:val="24"/>
        </w:rPr>
        <w:t>διατηρούν</w:t>
      </w:r>
      <w:r w:rsidR="004D417C" w:rsidRPr="002D644D">
        <w:rPr>
          <w:rFonts w:asciiTheme="minorHAnsi" w:hAnsiTheme="minorHAnsi" w:cstheme="minorHAnsi"/>
          <w:sz w:val="24"/>
          <w:szCs w:val="24"/>
        </w:rPr>
        <w:t xml:space="preserve"> ηλεκτρονικό κατάστημα , διαπιστώνεται</w:t>
      </w:r>
      <w:r w:rsidR="00087963">
        <w:rPr>
          <w:rFonts w:asciiTheme="minorHAnsi" w:hAnsiTheme="minorHAnsi" w:cstheme="minorHAnsi"/>
          <w:sz w:val="24"/>
          <w:szCs w:val="24"/>
        </w:rPr>
        <w:t xml:space="preserve"> ότι τ</w:t>
      </w:r>
      <w:r w:rsidR="004D417C" w:rsidRPr="002D644D">
        <w:rPr>
          <w:rFonts w:asciiTheme="minorHAnsi" w:hAnsiTheme="minorHAnsi" w:cstheme="minorHAnsi"/>
          <w:sz w:val="24"/>
          <w:szCs w:val="24"/>
        </w:rPr>
        <w:t>ο ποσοστό των καταστημάτων που διαθέτουν</w:t>
      </w:r>
      <w:r w:rsidR="004D417C" w:rsidRPr="002D644D">
        <w:rPr>
          <w:rFonts w:asciiTheme="minorHAnsi" w:hAnsiTheme="minorHAnsi" w:cs="Arial"/>
          <w:color w:val="000000"/>
          <w:sz w:val="24"/>
          <w:szCs w:val="24"/>
        </w:rPr>
        <w:t xml:space="preserve"> </w:t>
      </w:r>
      <w:proofErr w:type="spellStart"/>
      <w:r w:rsidR="004D417C" w:rsidRPr="002D644D">
        <w:rPr>
          <w:rFonts w:asciiTheme="minorHAnsi" w:hAnsiTheme="minorHAnsi" w:cs="Arial"/>
          <w:color w:val="000000"/>
          <w:sz w:val="24"/>
          <w:szCs w:val="24"/>
        </w:rPr>
        <w:t>eShops</w:t>
      </w:r>
      <w:proofErr w:type="spellEnd"/>
      <w:r w:rsidR="004D417C" w:rsidRPr="002D644D">
        <w:rPr>
          <w:rFonts w:asciiTheme="minorHAnsi" w:hAnsiTheme="minorHAnsi" w:cstheme="minorHAnsi"/>
          <w:sz w:val="24"/>
          <w:szCs w:val="24"/>
        </w:rPr>
        <w:t xml:space="preserve"> </w:t>
      </w:r>
      <w:r w:rsidR="008E3680" w:rsidRPr="002D644D">
        <w:rPr>
          <w:rFonts w:asciiTheme="minorHAnsi" w:hAnsiTheme="minorHAnsi" w:cstheme="minorHAnsi"/>
          <w:sz w:val="24"/>
          <w:szCs w:val="24"/>
        </w:rPr>
        <w:t xml:space="preserve">από το </w:t>
      </w:r>
      <w:r w:rsidR="006941B6" w:rsidRPr="002D644D">
        <w:rPr>
          <w:rFonts w:asciiTheme="minorHAnsi" w:hAnsiTheme="minorHAnsi" w:cstheme="minorHAnsi"/>
          <w:sz w:val="24"/>
          <w:szCs w:val="24"/>
        </w:rPr>
        <w:t xml:space="preserve">33% </w:t>
      </w:r>
      <w:r w:rsidR="008E3680" w:rsidRPr="002D644D">
        <w:rPr>
          <w:rFonts w:asciiTheme="minorHAnsi" w:hAnsiTheme="minorHAnsi" w:cstheme="minorHAnsi"/>
          <w:sz w:val="24"/>
          <w:szCs w:val="24"/>
        </w:rPr>
        <w:t xml:space="preserve">που βρισκόταν το 2020 ανέβηκε στο 45% . Η αυξήσει συνδέεται με το επιδοτούμενο πρόγραμμα ΕΣΠΑ </w:t>
      </w:r>
      <w:r w:rsidR="008E3680" w:rsidRPr="002D644D">
        <w:rPr>
          <w:rFonts w:asciiTheme="minorHAnsi" w:hAnsiTheme="minorHAnsi" w:cstheme="minorHAnsi"/>
          <w:sz w:val="24"/>
          <w:szCs w:val="24"/>
          <w:lang w:val="en-US"/>
        </w:rPr>
        <w:t>e</w:t>
      </w:r>
      <w:r w:rsidR="008E3680" w:rsidRPr="002D644D">
        <w:rPr>
          <w:rFonts w:asciiTheme="minorHAnsi" w:hAnsiTheme="minorHAnsi" w:cstheme="minorHAnsi"/>
          <w:sz w:val="24"/>
          <w:szCs w:val="24"/>
        </w:rPr>
        <w:t xml:space="preserve">-λιανικό που ανακοινώθηκε το 2021 και  </w:t>
      </w:r>
      <w:r w:rsidR="008E3680" w:rsidRPr="002D644D">
        <w:rPr>
          <w:rFonts w:asciiTheme="minorHAnsi" w:eastAsia="Times New Roman" w:hAnsiTheme="minorHAnsi"/>
          <w:color w:val="292929"/>
          <w:sz w:val="24"/>
          <w:szCs w:val="24"/>
          <w:lang w:eastAsia="el-GR"/>
        </w:rPr>
        <w:t xml:space="preserve">είχε στόχο  στην επιχορήγηση </w:t>
      </w:r>
      <w:proofErr w:type="spellStart"/>
      <w:r w:rsidR="008E3680" w:rsidRPr="002D644D">
        <w:rPr>
          <w:rFonts w:asciiTheme="minorHAnsi" w:eastAsia="Times New Roman" w:hAnsiTheme="minorHAnsi"/>
          <w:color w:val="292929"/>
          <w:sz w:val="24"/>
          <w:szCs w:val="24"/>
          <w:lang w:eastAsia="el-GR"/>
        </w:rPr>
        <w:t>ΜμΕ</w:t>
      </w:r>
      <w:proofErr w:type="spellEnd"/>
      <w:r w:rsidR="008E3680" w:rsidRPr="002D644D">
        <w:rPr>
          <w:rFonts w:asciiTheme="minorHAnsi" w:eastAsia="Times New Roman" w:hAnsiTheme="minorHAnsi"/>
          <w:color w:val="292929"/>
          <w:sz w:val="24"/>
          <w:szCs w:val="24"/>
          <w:lang w:eastAsia="el-GR"/>
        </w:rPr>
        <w:t xml:space="preserve"> επιχειρήσεων του κλάδου του λιανεμπορίου για την ανάπτυξη/αναβάθμιση και διαχείριση ηλεκτρονικού καταστήματος (e-</w:t>
      </w:r>
      <w:proofErr w:type="spellStart"/>
      <w:r w:rsidR="008E3680" w:rsidRPr="002D644D">
        <w:rPr>
          <w:rFonts w:asciiTheme="minorHAnsi" w:eastAsia="Times New Roman" w:hAnsiTheme="minorHAnsi"/>
          <w:color w:val="292929"/>
          <w:sz w:val="24"/>
          <w:szCs w:val="24"/>
          <w:lang w:eastAsia="el-GR"/>
        </w:rPr>
        <w:t>sho</w:t>
      </w:r>
      <w:proofErr w:type="spellEnd"/>
      <w:r w:rsidR="008E3680" w:rsidRPr="002D644D">
        <w:rPr>
          <w:rFonts w:asciiTheme="minorHAnsi" w:eastAsia="Times New Roman" w:hAnsiTheme="minorHAnsi"/>
          <w:color w:val="292929"/>
          <w:sz w:val="24"/>
          <w:szCs w:val="24"/>
          <w:lang w:eastAsia="el-GR"/>
        </w:rPr>
        <w:t>p) προκειμένου να στηριχθεί η λειτουργία τους κατά τη διάρκεια της πανδημίας.</w:t>
      </w:r>
    </w:p>
    <w:p w:rsidR="006941B6" w:rsidRDefault="006941B6" w:rsidP="00296DAC">
      <w:pPr>
        <w:rPr>
          <w:rFonts w:asciiTheme="minorHAnsi" w:hAnsiTheme="minorHAnsi" w:cstheme="minorHAnsi"/>
          <w:sz w:val="28"/>
          <w:szCs w:val="28"/>
        </w:rPr>
      </w:pPr>
    </w:p>
    <w:p w:rsidR="002D644D" w:rsidRDefault="002D644D" w:rsidP="00296DAC">
      <w:pPr>
        <w:rPr>
          <w:rFonts w:asciiTheme="minorHAnsi" w:hAnsiTheme="minorHAnsi" w:cstheme="minorHAnsi"/>
          <w:sz w:val="28"/>
          <w:szCs w:val="28"/>
        </w:rPr>
      </w:pPr>
    </w:p>
    <w:p w:rsidR="002D644D" w:rsidRDefault="002D644D" w:rsidP="00296DAC">
      <w:pPr>
        <w:rPr>
          <w:rFonts w:asciiTheme="minorHAnsi" w:hAnsiTheme="minorHAnsi" w:cstheme="minorHAnsi"/>
          <w:sz w:val="28"/>
          <w:szCs w:val="28"/>
        </w:rPr>
      </w:pPr>
    </w:p>
    <w:p w:rsidR="00BE1F58" w:rsidRDefault="00BE1F58" w:rsidP="00296DAC">
      <w:pPr>
        <w:rPr>
          <w:rFonts w:asciiTheme="minorHAnsi" w:hAnsiTheme="minorHAnsi" w:cstheme="minorHAnsi"/>
          <w:sz w:val="28"/>
          <w:szCs w:val="28"/>
        </w:rPr>
      </w:pPr>
    </w:p>
    <w:p w:rsidR="00BE1F58" w:rsidRDefault="00BE1F58" w:rsidP="00296DAC">
      <w:pPr>
        <w:rPr>
          <w:rFonts w:asciiTheme="minorHAnsi" w:hAnsiTheme="minorHAnsi" w:cstheme="minorHAnsi"/>
          <w:sz w:val="28"/>
          <w:szCs w:val="28"/>
        </w:rPr>
      </w:pPr>
    </w:p>
    <w:p w:rsidR="00BE1F58" w:rsidRPr="00BE1F58" w:rsidRDefault="00BE1F58" w:rsidP="00296DAC">
      <w:pPr>
        <w:rPr>
          <w:rFonts w:asciiTheme="minorHAnsi" w:hAnsiTheme="minorHAnsi" w:cstheme="minorHAnsi"/>
          <w:b/>
          <w:sz w:val="28"/>
          <w:szCs w:val="28"/>
        </w:rPr>
      </w:pPr>
      <w:r w:rsidRPr="00BE1F58">
        <w:rPr>
          <w:rFonts w:asciiTheme="minorHAnsi" w:hAnsiTheme="minorHAnsi" w:cstheme="minorHAnsi"/>
          <w:b/>
          <w:sz w:val="28"/>
          <w:szCs w:val="28"/>
        </w:rPr>
        <w:t xml:space="preserve">ΣΥΜΠΕΡΑΣΜΑΤΑ ΠΡΟΕΔΡΟΥ </w:t>
      </w:r>
    </w:p>
    <w:p w:rsidR="00BE1F58" w:rsidRPr="00BE1F58" w:rsidRDefault="00BE1F58" w:rsidP="00BE1F58">
      <w:pPr>
        <w:shd w:val="clear" w:color="auto" w:fill="FFFFFF"/>
        <w:spacing w:after="120"/>
        <w:jc w:val="both"/>
        <w:rPr>
          <w:rFonts w:asciiTheme="minorHAnsi" w:eastAsia="Times New Roman" w:hAnsiTheme="minorHAnsi" w:cs="Arial"/>
          <w:color w:val="212529"/>
          <w:sz w:val="24"/>
          <w:szCs w:val="24"/>
          <w:lang w:eastAsia="el-GR"/>
        </w:rPr>
      </w:pPr>
      <w:r w:rsidRPr="00BE1F58">
        <w:rPr>
          <w:rFonts w:asciiTheme="minorHAnsi" w:eastAsia="Times New Roman" w:hAnsiTheme="minorHAnsi" w:cs="Arial"/>
          <w:color w:val="212529"/>
          <w:sz w:val="24"/>
          <w:szCs w:val="24"/>
          <w:lang w:eastAsia="el-GR"/>
        </w:rPr>
        <w:t>Η έλευση της πανδημίας του Covid-19 το Μάρτιο το 2020 και η επιβολή των περιοριστικών μέτρων  που ακολούθησε, επέφερε ισχυρό πλήγμα στον κλάδο του λιανικού εμπορίου.</w:t>
      </w:r>
      <w:r w:rsidRPr="00BE1F58">
        <w:rPr>
          <w:rFonts w:asciiTheme="minorHAnsi" w:hAnsiTheme="minorHAnsi" w:cs="Arial"/>
          <w:color w:val="212529"/>
          <w:sz w:val="24"/>
          <w:szCs w:val="24"/>
        </w:rPr>
        <w:t xml:space="preserve"> Σύμφωνα με τα στοιχεία της έρευνας του Εμπορικοί Συλλόγου </w:t>
      </w:r>
      <w:r w:rsidRPr="00BE1F58">
        <w:rPr>
          <w:rFonts w:asciiTheme="minorHAnsi" w:eastAsia="Times New Roman" w:hAnsiTheme="minorHAnsi" w:cs="Arial"/>
          <w:color w:val="212529"/>
          <w:sz w:val="24"/>
          <w:szCs w:val="24"/>
          <w:lang w:eastAsia="el-GR"/>
        </w:rPr>
        <w:t xml:space="preserve">ο δείκτης ετήσιου κύκλου εργασιών για την πλειοψηφία </w:t>
      </w:r>
      <w:r w:rsidRPr="00BF68D6">
        <w:rPr>
          <w:rFonts w:asciiTheme="minorHAnsi" w:eastAsia="Times New Roman" w:hAnsiTheme="minorHAnsi" w:cs="Arial"/>
          <w:b/>
          <w:color w:val="212529"/>
          <w:sz w:val="24"/>
          <w:szCs w:val="24"/>
          <w:lang w:eastAsia="el-GR"/>
        </w:rPr>
        <w:t>41,85%</w:t>
      </w:r>
      <w:r w:rsidRPr="00BE1F58">
        <w:rPr>
          <w:rFonts w:asciiTheme="minorHAnsi" w:eastAsia="Times New Roman" w:hAnsiTheme="minorHAnsi" w:cs="Arial"/>
          <w:color w:val="212529"/>
          <w:sz w:val="24"/>
          <w:szCs w:val="24"/>
          <w:lang w:eastAsia="el-GR"/>
        </w:rPr>
        <w:t xml:space="preserve"> των καταστημάτων του κέντρου της Κομοτηνής παρουσίασε αύξηση  συγκριτικά με το 2020 . .Βέβαια το στοιχειό αυτό σε πρώτη ανάγνωση μπορεί να δείχνει ότι η αγορά βρίσκεται σε φάση επανεκκίνησης  ωστόσο η σύγκριση των πωλήσεων σε σχέση με το 2019 δηλώνει ξεκάθαρα τα προβλήματα που δημιούργησε η πανδημία στο λιανεμπόριο καθώς το </w:t>
      </w:r>
      <w:r w:rsidRPr="00BF68D6">
        <w:rPr>
          <w:rFonts w:asciiTheme="minorHAnsi" w:eastAsia="Times New Roman" w:hAnsiTheme="minorHAnsi" w:cs="Arial"/>
          <w:b/>
          <w:color w:val="212529"/>
          <w:sz w:val="24"/>
          <w:szCs w:val="24"/>
          <w:lang w:eastAsia="el-GR"/>
        </w:rPr>
        <w:t>49,37 %</w:t>
      </w:r>
      <w:r w:rsidRPr="00BE1F58">
        <w:rPr>
          <w:rFonts w:asciiTheme="minorHAnsi" w:eastAsia="Times New Roman" w:hAnsiTheme="minorHAnsi" w:cs="Arial"/>
          <w:color w:val="212529"/>
          <w:sz w:val="24"/>
          <w:szCs w:val="24"/>
          <w:lang w:eastAsia="el-GR"/>
        </w:rPr>
        <w:t xml:space="preserve"> των καταστηματαρχών της πόλης μας παρατήρησαν μείωση του τζίρου τους συγκριτικά με το 2019 . </w:t>
      </w:r>
    </w:p>
    <w:p w:rsidR="00BE1F58" w:rsidRPr="00BE1F58" w:rsidRDefault="00BE1F58" w:rsidP="00BE1F58">
      <w:pPr>
        <w:shd w:val="clear" w:color="auto" w:fill="FFFFFF"/>
        <w:spacing w:after="120"/>
        <w:jc w:val="both"/>
        <w:rPr>
          <w:rFonts w:asciiTheme="minorHAnsi" w:eastAsia="Times New Roman" w:hAnsiTheme="minorHAnsi" w:cs="Arial"/>
          <w:color w:val="212529"/>
          <w:sz w:val="24"/>
          <w:szCs w:val="24"/>
          <w:lang w:eastAsia="el-GR"/>
        </w:rPr>
      </w:pPr>
      <w:r w:rsidRPr="00BE1F58">
        <w:rPr>
          <w:rFonts w:asciiTheme="minorHAnsi" w:eastAsia="Times New Roman" w:hAnsiTheme="minorHAnsi" w:cs="Arial"/>
          <w:color w:val="212529"/>
          <w:sz w:val="24"/>
          <w:szCs w:val="24"/>
          <w:lang w:eastAsia="el-GR"/>
        </w:rPr>
        <w:t>Ο Κλάδος ένδυσης και υπόδησης ένας από τους μεγαλύτερους του λιανεμπορίου σημείωσε καλύτερη επίδοση σε σύγκριση με αυτή του 2020 αλλά σημαντικά χαμηλότερη από αυτή του 2019 .Οι περιορισμοί που τέθηκαν σε ισχύ εν μέσω ενδιάμεσων εκπτώσεων όπως η υποχρέωση επίδειξης πιστοποιητικού εμβολιασμού ή νόσησες αρνητικού τεστ για την είσοδο στα εμπορικά καταστήματα έ</w:t>
      </w:r>
      <w:proofErr w:type="spellStart"/>
      <w:r w:rsidRPr="00BE1F58">
        <w:rPr>
          <w:rFonts w:asciiTheme="minorHAnsi" w:eastAsia="Times New Roman" w:hAnsiTheme="minorHAnsi" w:cs="Arial"/>
          <w:color w:val="212529"/>
          <w:sz w:val="24"/>
          <w:szCs w:val="24"/>
          <w:lang w:val="en-US" w:eastAsia="el-GR"/>
        </w:rPr>
        <w:t>i</w:t>
      </w:r>
      <w:proofErr w:type="spellEnd"/>
      <w:r w:rsidRPr="00BE1F58">
        <w:rPr>
          <w:rFonts w:asciiTheme="minorHAnsi" w:eastAsia="Times New Roman" w:hAnsiTheme="minorHAnsi" w:cs="Arial"/>
          <w:color w:val="212529"/>
          <w:sz w:val="24"/>
          <w:szCs w:val="24"/>
          <w:lang w:eastAsia="el-GR"/>
        </w:rPr>
        <w:t>χε αρνητικές επιπτώσεις στον τζίρο ,καθώς παραδοσιακά το διάστημα αυτό τα καταστήματα πραγματοποιούν πάνω από το 30% των ετησίων πωλήσεών τους.</w:t>
      </w:r>
    </w:p>
    <w:p w:rsidR="00BE1F58" w:rsidRPr="00BE1F58" w:rsidRDefault="00BE1F58" w:rsidP="00BE1F58">
      <w:pPr>
        <w:shd w:val="clear" w:color="auto" w:fill="FFFFFF"/>
        <w:spacing w:after="120"/>
        <w:jc w:val="both"/>
        <w:rPr>
          <w:rFonts w:asciiTheme="minorHAnsi" w:eastAsia="Times New Roman" w:hAnsiTheme="minorHAnsi" w:cs="Arial"/>
          <w:color w:val="212529"/>
          <w:sz w:val="24"/>
          <w:szCs w:val="24"/>
          <w:lang w:eastAsia="el-GR"/>
        </w:rPr>
      </w:pPr>
      <w:r w:rsidRPr="00BE1F58">
        <w:rPr>
          <w:rFonts w:asciiTheme="minorHAnsi" w:eastAsia="Times New Roman" w:hAnsiTheme="minorHAnsi" w:cs="Arial"/>
          <w:color w:val="212529"/>
          <w:sz w:val="24"/>
          <w:szCs w:val="24"/>
          <w:lang w:eastAsia="el-GR"/>
        </w:rPr>
        <w:t>Ένας από τους ελάχιστους τομείς οικονομικής δραστηριότητας οπού η πανδημία είχε θετικό αντίκτυπο στις πώλησης των επιχειρήσεων του κλάδου είναι τα καταστήματα τροφίμων (</w:t>
      </w:r>
      <w:proofErr w:type="spellStart"/>
      <w:r w:rsidRPr="00BE1F58">
        <w:rPr>
          <w:rFonts w:asciiTheme="minorHAnsi" w:eastAsia="Times New Roman" w:hAnsiTheme="minorHAnsi" w:cs="Arial"/>
          <w:color w:val="212529"/>
          <w:sz w:val="24"/>
          <w:szCs w:val="24"/>
          <w:lang w:eastAsia="el-GR"/>
        </w:rPr>
        <w:t>supermarkets</w:t>
      </w:r>
      <w:proofErr w:type="spellEnd"/>
      <w:r w:rsidRPr="00BE1F58">
        <w:rPr>
          <w:rFonts w:asciiTheme="minorHAnsi" w:eastAsia="Times New Roman" w:hAnsiTheme="minorHAnsi" w:cs="Arial"/>
          <w:color w:val="212529"/>
          <w:sz w:val="24"/>
          <w:szCs w:val="24"/>
          <w:lang w:eastAsia="el-GR"/>
        </w:rPr>
        <w:t xml:space="preserve">) καθώς καταγράφου αύξηση τζίρου σε σχέση με το 2019 πάνω από 20% .        </w:t>
      </w:r>
    </w:p>
    <w:p w:rsidR="00BE1F58" w:rsidRPr="00BE1F58" w:rsidRDefault="00BE1F58" w:rsidP="00BE1F58">
      <w:pPr>
        <w:jc w:val="both"/>
        <w:rPr>
          <w:rFonts w:asciiTheme="minorHAnsi" w:hAnsiTheme="minorHAnsi" w:cs="Arial"/>
          <w:sz w:val="24"/>
          <w:szCs w:val="24"/>
        </w:rPr>
      </w:pPr>
      <w:r w:rsidRPr="00BE1F58">
        <w:rPr>
          <w:rFonts w:asciiTheme="minorHAnsi" w:hAnsiTheme="minorHAnsi" w:cs="Arial"/>
          <w:sz w:val="24"/>
          <w:szCs w:val="24"/>
        </w:rPr>
        <w:t xml:space="preserve">Η συνθήκη της πανδημίας και οι αρνητικές συνέπειες της στη οικονομία επηρέασε σε πολύ μεγάλο βαθμό τα καταστήματα της περιφέρειας  καθώς το  </w:t>
      </w:r>
      <w:r w:rsidRPr="00BF68D6">
        <w:rPr>
          <w:rFonts w:asciiTheme="minorHAnsi" w:hAnsiTheme="minorHAnsi" w:cs="Arial"/>
          <w:b/>
          <w:sz w:val="24"/>
          <w:szCs w:val="24"/>
        </w:rPr>
        <w:t>49,37%</w:t>
      </w:r>
      <w:r w:rsidRPr="00BE1F58">
        <w:rPr>
          <w:rFonts w:asciiTheme="minorHAnsi" w:hAnsiTheme="minorHAnsi" w:cs="Arial"/>
          <w:sz w:val="24"/>
          <w:szCs w:val="24"/>
        </w:rPr>
        <w:t xml:space="preserve"> στο σύνολο των κλάδων που απαρτίζουν την περιφέρεια κατέγραψε  μείωση τζίρου συγκριτικά με το 2019.</w:t>
      </w:r>
    </w:p>
    <w:p w:rsidR="00BE1F58" w:rsidRPr="00BE1F58" w:rsidRDefault="00BE1F58" w:rsidP="00BE1F58">
      <w:pPr>
        <w:jc w:val="both"/>
        <w:rPr>
          <w:rFonts w:asciiTheme="minorHAnsi" w:hAnsiTheme="minorHAnsi" w:cs="Arial"/>
          <w:sz w:val="24"/>
          <w:szCs w:val="24"/>
        </w:rPr>
      </w:pPr>
      <w:r w:rsidRPr="00BE1F58">
        <w:rPr>
          <w:rFonts w:asciiTheme="minorHAnsi" w:hAnsiTheme="minorHAnsi" w:cs="Arial"/>
          <w:sz w:val="24"/>
          <w:szCs w:val="24"/>
        </w:rPr>
        <w:t>Στις κλαδικές υποκατηγορίες  αρνητικά αποτελέσματα  σε σχέση με το 2019 σημείωσαν τα κρεοπωλε</w:t>
      </w:r>
      <w:r w:rsidR="0084528D">
        <w:rPr>
          <w:rFonts w:asciiTheme="minorHAnsi" w:hAnsiTheme="minorHAnsi" w:cs="Arial"/>
          <w:sz w:val="24"/>
          <w:szCs w:val="24"/>
        </w:rPr>
        <w:t>ία – ιχθυοπωλεί</w:t>
      </w:r>
      <w:r w:rsidR="0084528D" w:rsidRPr="00BE1F58">
        <w:rPr>
          <w:rFonts w:asciiTheme="minorHAnsi" w:hAnsiTheme="minorHAnsi" w:cs="Arial"/>
          <w:sz w:val="24"/>
          <w:szCs w:val="24"/>
        </w:rPr>
        <w:t>α</w:t>
      </w:r>
      <w:r w:rsidRPr="00BE1F58">
        <w:rPr>
          <w:rFonts w:asciiTheme="minorHAnsi" w:hAnsiTheme="minorHAnsi" w:cs="Arial"/>
          <w:sz w:val="24"/>
          <w:szCs w:val="24"/>
        </w:rPr>
        <w:t xml:space="preserve"> . Η μείωση των πωλήσεων  σύμφωνα με του καταστηματάρχες είναι συνυφασμένη με το μεγάλο </w:t>
      </w:r>
    </w:p>
    <w:p w:rsidR="00BE1F58" w:rsidRPr="00BE1F58" w:rsidRDefault="00BE1F58" w:rsidP="00BE1F58">
      <w:pPr>
        <w:jc w:val="both"/>
        <w:rPr>
          <w:rFonts w:asciiTheme="minorHAnsi" w:hAnsiTheme="minorHAnsi" w:cs="Arial"/>
          <w:sz w:val="24"/>
          <w:szCs w:val="24"/>
        </w:rPr>
      </w:pPr>
    </w:p>
    <w:p w:rsidR="00BE1F58" w:rsidRPr="00BE1F58" w:rsidRDefault="00BE1F58" w:rsidP="00BE1F58">
      <w:pPr>
        <w:jc w:val="both"/>
        <w:rPr>
          <w:rFonts w:asciiTheme="minorHAnsi" w:hAnsiTheme="minorHAnsi" w:cs="Arial"/>
          <w:sz w:val="24"/>
          <w:szCs w:val="24"/>
        </w:rPr>
      </w:pPr>
    </w:p>
    <w:p w:rsidR="00BE1F58" w:rsidRPr="00BE1F58" w:rsidRDefault="00BE1F58" w:rsidP="00BE1F58">
      <w:pPr>
        <w:jc w:val="both"/>
        <w:rPr>
          <w:rFonts w:asciiTheme="minorHAnsi" w:hAnsiTheme="minorHAnsi" w:cs="Arial"/>
          <w:sz w:val="24"/>
          <w:szCs w:val="24"/>
        </w:rPr>
      </w:pPr>
    </w:p>
    <w:p w:rsidR="00BE1F58" w:rsidRPr="00BE1F58" w:rsidRDefault="00BE1F58" w:rsidP="00BE1F58">
      <w:pPr>
        <w:jc w:val="both"/>
        <w:rPr>
          <w:rFonts w:asciiTheme="minorHAnsi" w:hAnsiTheme="minorHAnsi" w:cs="Arial"/>
          <w:sz w:val="24"/>
          <w:szCs w:val="24"/>
        </w:rPr>
      </w:pPr>
      <w:r w:rsidRPr="00BE1F58">
        <w:rPr>
          <w:rFonts w:asciiTheme="minorHAnsi" w:hAnsiTheme="minorHAnsi" w:cs="Arial"/>
          <w:sz w:val="24"/>
          <w:szCs w:val="24"/>
        </w:rPr>
        <w:t xml:space="preserve">πρόβλημα που αντιμετωπίζει η εστίαση καθώς η δραστηριότητα περιορίζετε στη λιανική πώληση με τη μειωσίμου  τζίρου να κυμαίνεται μεταξύ  20%και 30%.   </w:t>
      </w:r>
    </w:p>
    <w:p w:rsidR="00BE1F58" w:rsidRPr="00BE1F58" w:rsidRDefault="00BE1F58" w:rsidP="00BE1F58">
      <w:pPr>
        <w:jc w:val="both"/>
        <w:rPr>
          <w:rFonts w:asciiTheme="minorHAnsi" w:hAnsiTheme="minorHAnsi" w:cs="Arial"/>
          <w:sz w:val="24"/>
          <w:szCs w:val="24"/>
        </w:rPr>
      </w:pPr>
      <w:r w:rsidRPr="00BE1F58">
        <w:rPr>
          <w:rFonts w:asciiTheme="minorHAnsi" w:hAnsiTheme="minorHAnsi" w:cs="Arial"/>
          <w:sz w:val="24"/>
          <w:szCs w:val="24"/>
        </w:rPr>
        <w:t>Ανάλογη εικόνα καταγράφεται και στο κλάδο των ψιλικών .Τα περιπτερά έχουν υποστεί μεγάλο πλήγμα λόγο της πανδημίας και μάλιστα είναι σημαντικότερο από αυτό που φαίνατε καθώς υπάρχει ένα μεγάλο ποσοστό επιχειρήσεων οι ποιες παρότι εμφανίζουν τζίρο με μείωση μικρότερη του 20% αυτός οφείλεται ως επί το πλείστον σε μη κερδοφόρα προϊόντα, όπως τσιγάρα και κάρτες  κάτι που σημαίνει ότι τα κέρδη τους έχουν μειωθεί σημαντικά (άνω του 20%-30%).</w:t>
      </w:r>
    </w:p>
    <w:p w:rsidR="00BE1F58" w:rsidRDefault="00BE1F58" w:rsidP="00BE1F58">
      <w:pPr>
        <w:jc w:val="both"/>
        <w:rPr>
          <w:rFonts w:asciiTheme="minorHAnsi" w:hAnsiTheme="minorHAnsi" w:cs="Arial"/>
          <w:sz w:val="24"/>
          <w:szCs w:val="24"/>
        </w:rPr>
      </w:pPr>
      <w:r w:rsidRPr="00BE1F58">
        <w:rPr>
          <w:rFonts w:asciiTheme="minorHAnsi" w:hAnsiTheme="minorHAnsi" w:cs="Arial"/>
          <w:sz w:val="24"/>
          <w:szCs w:val="24"/>
        </w:rPr>
        <w:t xml:space="preserve"> Τα αρτοποιεία ένας από τους σημαντικότερους κλάδους καθώς αφόρα ειδή διατροφή που βρίσκοντας στο καθημερινό πρόγραμμα του καταναλωτή παρουσιάζουν μείωση συγκριτικά με το 2020 και καμιά μεταβολή με το 2019 .Επίσης οι καταστηματάρχες του κλάδου  δηλώνουν δυσαρεστημένοι και απογοητευμένοι  σχετικά με τη κίνηση της εορταστικής περιόδου .</w:t>
      </w:r>
    </w:p>
    <w:p w:rsidR="0084528D" w:rsidRDefault="00BF68D6" w:rsidP="00BE1F58">
      <w:pPr>
        <w:jc w:val="both"/>
        <w:rPr>
          <w:rFonts w:asciiTheme="minorHAnsi" w:hAnsiTheme="minorHAnsi" w:cs="Arial"/>
          <w:sz w:val="24"/>
          <w:szCs w:val="24"/>
        </w:rPr>
      </w:pPr>
      <w:r>
        <w:rPr>
          <w:rFonts w:asciiTheme="minorHAnsi" w:hAnsiTheme="minorHAnsi" w:cs="Arial"/>
          <w:sz w:val="24"/>
          <w:szCs w:val="24"/>
        </w:rPr>
        <w:t>Τέλος</w:t>
      </w:r>
      <w:r w:rsidR="0084528D">
        <w:rPr>
          <w:rFonts w:asciiTheme="minorHAnsi" w:hAnsiTheme="minorHAnsi" w:cs="Arial"/>
          <w:sz w:val="24"/>
          <w:szCs w:val="24"/>
        </w:rPr>
        <w:t xml:space="preserve"> από τ</w:t>
      </w:r>
      <w:r w:rsidR="00253ABF">
        <w:rPr>
          <w:rFonts w:asciiTheme="minorHAnsi" w:hAnsiTheme="minorHAnsi" w:cs="Arial"/>
          <w:sz w:val="24"/>
          <w:szCs w:val="24"/>
        </w:rPr>
        <w:t xml:space="preserve">ην </w:t>
      </w:r>
      <w:r>
        <w:rPr>
          <w:rFonts w:asciiTheme="minorHAnsi" w:hAnsiTheme="minorHAnsi" w:cs="Arial"/>
          <w:sz w:val="24"/>
          <w:szCs w:val="24"/>
        </w:rPr>
        <w:t>έρευνα</w:t>
      </w:r>
      <w:r w:rsidR="00253ABF">
        <w:rPr>
          <w:rFonts w:asciiTheme="minorHAnsi" w:hAnsiTheme="minorHAnsi" w:cs="Arial"/>
          <w:sz w:val="24"/>
          <w:szCs w:val="24"/>
        </w:rPr>
        <w:t xml:space="preserve"> </w:t>
      </w:r>
      <w:r>
        <w:rPr>
          <w:rFonts w:asciiTheme="minorHAnsi" w:hAnsiTheme="minorHAnsi" w:cs="Arial"/>
          <w:sz w:val="24"/>
          <w:szCs w:val="24"/>
        </w:rPr>
        <w:t>διαπιστώνεται</w:t>
      </w:r>
      <w:r w:rsidR="00253ABF">
        <w:rPr>
          <w:rFonts w:asciiTheme="minorHAnsi" w:hAnsiTheme="minorHAnsi" w:cs="Arial"/>
          <w:sz w:val="24"/>
          <w:szCs w:val="24"/>
        </w:rPr>
        <w:t xml:space="preserve"> η </w:t>
      </w:r>
      <w:r w:rsidR="0084528D">
        <w:rPr>
          <w:rFonts w:asciiTheme="minorHAnsi" w:hAnsiTheme="minorHAnsi" w:cs="Arial"/>
          <w:sz w:val="24"/>
          <w:szCs w:val="24"/>
        </w:rPr>
        <w:t xml:space="preserve"> </w:t>
      </w:r>
      <w:r>
        <w:rPr>
          <w:rFonts w:asciiTheme="minorHAnsi" w:hAnsiTheme="minorHAnsi" w:cs="Arial"/>
          <w:sz w:val="24"/>
          <w:szCs w:val="24"/>
        </w:rPr>
        <w:t>αύξηση</w:t>
      </w:r>
      <w:r w:rsidR="0084528D">
        <w:rPr>
          <w:rFonts w:asciiTheme="minorHAnsi" w:hAnsiTheme="minorHAnsi" w:cs="Arial"/>
          <w:sz w:val="24"/>
          <w:szCs w:val="24"/>
        </w:rPr>
        <w:t xml:space="preserve"> </w:t>
      </w:r>
      <w:r>
        <w:rPr>
          <w:rFonts w:asciiTheme="minorHAnsi" w:hAnsiTheme="minorHAnsi" w:cs="Arial"/>
          <w:sz w:val="24"/>
          <w:szCs w:val="24"/>
        </w:rPr>
        <w:t>λειτουργίας</w:t>
      </w:r>
      <w:r w:rsidR="00316879">
        <w:rPr>
          <w:rFonts w:asciiTheme="minorHAnsi" w:hAnsiTheme="minorHAnsi" w:cs="Arial"/>
          <w:sz w:val="24"/>
          <w:szCs w:val="24"/>
        </w:rPr>
        <w:t xml:space="preserve"> των  ηλεκτρονικών καταστημάτων </w:t>
      </w:r>
      <w:r w:rsidRPr="00BF68D6">
        <w:rPr>
          <w:rFonts w:asciiTheme="minorHAnsi" w:hAnsiTheme="minorHAnsi" w:cs="Arial"/>
          <w:sz w:val="24"/>
          <w:szCs w:val="24"/>
        </w:rPr>
        <w:t xml:space="preserve"> </w:t>
      </w:r>
      <w:r>
        <w:rPr>
          <w:rFonts w:asciiTheme="minorHAnsi" w:hAnsiTheme="minorHAnsi" w:cs="Arial"/>
          <w:sz w:val="24"/>
          <w:szCs w:val="24"/>
        </w:rPr>
        <w:t>σε τοπικό επίπεδο</w:t>
      </w:r>
      <w:r w:rsidR="00316879">
        <w:rPr>
          <w:rFonts w:asciiTheme="minorHAnsi" w:hAnsiTheme="minorHAnsi" w:cs="Arial"/>
          <w:sz w:val="24"/>
          <w:szCs w:val="24"/>
        </w:rPr>
        <w:t>,</w:t>
      </w:r>
      <w:r>
        <w:rPr>
          <w:rFonts w:asciiTheme="minorHAnsi" w:hAnsiTheme="minorHAnsi" w:cs="Arial"/>
          <w:sz w:val="24"/>
          <w:szCs w:val="24"/>
        </w:rPr>
        <w:t xml:space="preserve">  </w:t>
      </w:r>
      <w:r w:rsidR="00316879">
        <w:rPr>
          <w:rFonts w:asciiTheme="minorHAnsi" w:hAnsiTheme="minorHAnsi" w:cs="Arial"/>
          <w:sz w:val="24"/>
          <w:szCs w:val="24"/>
        </w:rPr>
        <w:t xml:space="preserve">καθώς </w:t>
      </w:r>
      <w:r>
        <w:rPr>
          <w:rFonts w:asciiTheme="minorHAnsi" w:hAnsiTheme="minorHAnsi" w:cs="Arial"/>
          <w:sz w:val="24"/>
          <w:szCs w:val="24"/>
        </w:rPr>
        <w:t xml:space="preserve"> το </w:t>
      </w:r>
      <w:r w:rsidR="00316879">
        <w:rPr>
          <w:rFonts w:asciiTheme="minorHAnsi" w:hAnsiTheme="minorHAnsi" w:cs="Arial"/>
          <w:sz w:val="24"/>
          <w:szCs w:val="24"/>
        </w:rPr>
        <w:t>ποσοστό</w:t>
      </w:r>
      <w:r>
        <w:rPr>
          <w:rFonts w:asciiTheme="minorHAnsi" w:hAnsiTheme="minorHAnsi" w:cs="Arial"/>
          <w:sz w:val="24"/>
          <w:szCs w:val="24"/>
        </w:rPr>
        <w:t xml:space="preserve"> των </w:t>
      </w:r>
      <w:r w:rsidR="00316879">
        <w:rPr>
          <w:rFonts w:asciiTheme="minorHAnsi" w:hAnsiTheme="minorHAnsi" w:cs="Arial"/>
          <w:sz w:val="24"/>
          <w:szCs w:val="24"/>
        </w:rPr>
        <w:t>καταστημάτων</w:t>
      </w:r>
      <w:r>
        <w:rPr>
          <w:rFonts w:asciiTheme="minorHAnsi" w:hAnsiTheme="minorHAnsi" w:cs="Arial"/>
          <w:sz w:val="24"/>
          <w:szCs w:val="24"/>
        </w:rPr>
        <w:t xml:space="preserve"> που </w:t>
      </w:r>
      <w:r w:rsidR="00316879">
        <w:rPr>
          <w:rFonts w:asciiTheme="minorHAnsi" w:hAnsiTheme="minorHAnsi" w:cs="Arial"/>
          <w:sz w:val="24"/>
          <w:szCs w:val="24"/>
        </w:rPr>
        <w:t>διαθέτουν</w:t>
      </w:r>
      <w:r>
        <w:rPr>
          <w:rFonts w:asciiTheme="minorHAnsi" w:hAnsiTheme="minorHAnsi" w:cs="Arial"/>
          <w:sz w:val="24"/>
          <w:szCs w:val="24"/>
        </w:rPr>
        <w:t xml:space="preserve"> </w:t>
      </w:r>
      <w:r>
        <w:rPr>
          <w:rFonts w:asciiTheme="minorHAnsi" w:hAnsiTheme="minorHAnsi" w:cs="Arial"/>
          <w:sz w:val="24"/>
          <w:szCs w:val="24"/>
          <w:lang w:val="en-US"/>
        </w:rPr>
        <w:t>e</w:t>
      </w:r>
      <w:r w:rsidRPr="00BF68D6">
        <w:rPr>
          <w:rFonts w:asciiTheme="minorHAnsi" w:hAnsiTheme="minorHAnsi" w:cs="Arial"/>
          <w:sz w:val="24"/>
          <w:szCs w:val="24"/>
        </w:rPr>
        <w:t>-</w:t>
      </w:r>
      <w:r>
        <w:rPr>
          <w:rFonts w:asciiTheme="minorHAnsi" w:hAnsiTheme="minorHAnsi" w:cs="Arial"/>
          <w:sz w:val="24"/>
          <w:szCs w:val="24"/>
          <w:lang w:val="en-US"/>
        </w:rPr>
        <w:t>shop</w:t>
      </w:r>
      <w:r w:rsidRPr="00BF68D6">
        <w:rPr>
          <w:rFonts w:asciiTheme="minorHAnsi" w:hAnsiTheme="minorHAnsi" w:cs="Arial"/>
          <w:sz w:val="24"/>
          <w:szCs w:val="24"/>
        </w:rPr>
        <w:t xml:space="preserve"> </w:t>
      </w:r>
      <w:r w:rsidR="00316879">
        <w:rPr>
          <w:rFonts w:asciiTheme="minorHAnsi" w:hAnsiTheme="minorHAnsi" w:cs="Arial"/>
          <w:sz w:val="24"/>
          <w:szCs w:val="24"/>
        </w:rPr>
        <w:t xml:space="preserve"> στη πόλη μας έχει φτάσει το 45% έναντι του 33% που βρισκόταν 2020 .</w:t>
      </w:r>
      <w:r w:rsidR="0013429D">
        <w:rPr>
          <w:rFonts w:asciiTheme="minorHAnsi" w:hAnsiTheme="minorHAnsi" w:cs="Arial"/>
          <w:sz w:val="24"/>
          <w:szCs w:val="24"/>
        </w:rPr>
        <w:t xml:space="preserve"> Ο</w:t>
      </w:r>
      <w:r w:rsidR="00316879">
        <w:rPr>
          <w:rFonts w:asciiTheme="minorHAnsi" w:hAnsiTheme="minorHAnsi" w:cs="Arial"/>
          <w:sz w:val="24"/>
          <w:szCs w:val="24"/>
        </w:rPr>
        <w:t xml:space="preserve">ι </w:t>
      </w:r>
      <w:r w:rsidR="002568D1">
        <w:rPr>
          <w:rFonts w:asciiTheme="minorHAnsi" w:hAnsiTheme="minorHAnsi" w:cs="Arial"/>
          <w:sz w:val="24"/>
          <w:szCs w:val="24"/>
        </w:rPr>
        <w:t>επιχειρήσεις</w:t>
      </w:r>
      <w:r w:rsidR="00316879">
        <w:rPr>
          <w:rFonts w:asciiTheme="minorHAnsi" w:hAnsiTheme="minorHAnsi" w:cs="Arial"/>
          <w:sz w:val="24"/>
          <w:szCs w:val="24"/>
        </w:rPr>
        <w:t xml:space="preserve"> </w:t>
      </w:r>
      <w:r w:rsidR="002568D1">
        <w:rPr>
          <w:rFonts w:asciiTheme="minorHAnsi" w:hAnsiTheme="minorHAnsi" w:cs="Arial"/>
          <w:sz w:val="24"/>
          <w:szCs w:val="24"/>
        </w:rPr>
        <w:t>στραφήκαν</w:t>
      </w:r>
      <w:r w:rsidR="00316879">
        <w:rPr>
          <w:rFonts w:asciiTheme="minorHAnsi" w:hAnsiTheme="minorHAnsi" w:cs="Arial"/>
          <w:sz w:val="24"/>
          <w:szCs w:val="24"/>
        </w:rPr>
        <w:t xml:space="preserve"> στη </w:t>
      </w:r>
      <w:r w:rsidR="002568D1">
        <w:rPr>
          <w:rFonts w:asciiTheme="minorHAnsi" w:hAnsiTheme="minorHAnsi" w:cs="Arial"/>
          <w:sz w:val="24"/>
          <w:szCs w:val="24"/>
        </w:rPr>
        <w:t>λύση</w:t>
      </w:r>
      <w:r w:rsidR="00316879">
        <w:rPr>
          <w:rFonts w:asciiTheme="minorHAnsi" w:hAnsiTheme="minorHAnsi" w:cs="Arial"/>
          <w:sz w:val="24"/>
          <w:szCs w:val="24"/>
        </w:rPr>
        <w:t xml:space="preserve"> του </w:t>
      </w:r>
      <w:r w:rsidR="002568D1">
        <w:rPr>
          <w:rFonts w:asciiTheme="minorHAnsi" w:hAnsiTheme="minorHAnsi" w:cs="Arial"/>
          <w:sz w:val="24"/>
          <w:szCs w:val="24"/>
        </w:rPr>
        <w:t>ηλεκτρονικού</w:t>
      </w:r>
      <w:r w:rsidR="00316879">
        <w:rPr>
          <w:rFonts w:asciiTheme="minorHAnsi" w:hAnsiTheme="minorHAnsi" w:cs="Arial"/>
          <w:sz w:val="24"/>
          <w:szCs w:val="24"/>
        </w:rPr>
        <w:t xml:space="preserve"> </w:t>
      </w:r>
      <w:r w:rsidR="002568D1">
        <w:rPr>
          <w:rFonts w:asciiTheme="minorHAnsi" w:hAnsiTheme="minorHAnsi" w:cs="Arial"/>
          <w:sz w:val="24"/>
          <w:szCs w:val="24"/>
        </w:rPr>
        <w:t>εμπορίου</w:t>
      </w:r>
      <w:r w:rsidR="00316879">
        <w:rPr>
          <w:rFonts w:asciiTheme="minorHAnsi" w:hAnsiTheme="minorHAnsi" w:cs="Arial"/>
          <w:sz w:val="24"/>
          <w:szCs w:val="24"/>
        </w:rPr>
        <w:t xml:space="preserve"> </w:t>
      </w:r>
      <w:r w:rsidR="0013429D">
        <w:rPr>
          <w:rFonts w:asciiTheme="minorHAnsi" w:hAnsiTheme="minorHAnsi" w:cs="Arial"/>
          <w:sz w:val="24"/>
          <w:szCs w:val="24"/>
        </w:rPr>
        <w:t xml:space="preserve">για να </w:t>
      </w:r>
      <w:r w:rsidR="002568D1">
        <w:rPr>
          <w:rFonts w:asciiTheme="minorHAnsi" w:hAnsiTheme="minorHAnsi" w:cs="Arial"/>
          <w:sz w:val="24"/>
          <w:szCs w:val="24"/>
        </w:rPr>
        <w:t xml:space="preserve">μπορέσουν να επιβιώσουν και να ανταπεξέλθουν στις νέες ανάγκες που δημιουργούσαν τα περιοριστικά μέτρα κατά τη διάρκεια της πανδημίας. Επίσης  το </w:t>
      </w:r>
      <w:r w:rsidR="002568D1" w:rsidRPr="002D644D">
        <w:rPr>
          <w:rFonts w:asciiTheme="minorHAnsi" w:hAnsiTheme="minorHAnsi" w:cstheme="minorHAnsi"/>
          <w:sz w:val="24"/>
          <w:szCs w:val="24"/>
        </w:rPr>
        <w:t xml:space="preserve">επιδοτούμενο πρόγραμμα ΕΣΠΑ </w:t>
      </w:r>
      <w:r w:rsidR="002568D1" w:rsidRPr="002D644D">
        <w:rPr>
          <w:rFonts w:asciiTheme="minorHAnsi" w:hAnsiTheme="minorHAnsi" w:cstheme="minorHAnsi"/>
          <w:sz w:val="24"/>
          <w:szCs w:val="24"/>
          <w:lang w:val="en-US"/>
        </w:rPr>
        <w:t>e</w:t>
      </w:r>
      <w:r w:rsidR="002568D1" w:rsidRPr="002D644D">
        <w:rPr>
          <w:rFonts w:asciiTheme="minorHAnsi" w:hAnsiTheme="minorHAnsi" w:cstheme="minorHAnsi"/>
          <w:sz w:val="24"/>
          <w:szCs w:val="24"/>
        </w:rPr>
        <w:t xml:space="preserve">-λιανικό που ανακοινώθηκε το 2021 </w:t>
      </w:r>
      <w:r w:rsidR="00316879">
        <w:rPr>
          <w:rFonts w:asciiTheme="minorHAnsi" w:hAnsiTheme="minorHAnsi" w:cs="Arial"/>
          <w:sz w:val="24"/>
          <w:szCs w:val="24"/>
        </w:rPr>
        <w:t xml:space="preserve"> </w:t>
      </w:r>
      <w:r w:rsidR="002568D1">
        <w:rPr>
          <w:rFonts w:asciiTheme="minorHAnsi" w:hAnsiTheme="minorHAnsi" w:cs="Arial"/>
          <w:sz w:val="24"/>
          <w:szCs w:val="24"/>
        </w:rPr>
        <w:t xml:space="preserve">συντέλεσε στην αύξηση του ποσοστού των επιχειρήσεων του διαθέτουν </w:t>
      </w:r>
      <w:r w:rsidR="002568D1">
        <w:rPr>
          <w:rFonts w:asciiTheme="minorHAnsi" w:hAnsiTheme="minorHAnsi" w:cs="Arial"/>
          <w:sz w:val="24"/>
          <w:szCs w:val="24"/>
          <w:lang w:val="en-US"/>
        </w:rPr>
        <w:t>e</w:t>
      </w:r>
      <w:r w:rsidR="002568D1" w:rsidRPr="00BF68D6">
        <w:rPr>
          <w:rFonts w:asciiTheme="minorHAnsi" w:hAnsiTheme="minorHAnsi" w:cs="Arial"/>
          <w:sz w:val="24"/>
          <w:szCs w:val="24"/>
        </w:rPr>
        <w:t>-</w:t>
      </w:r>
      <w:r w:rsidR="002568D1">
        <w:rPr>
          <w:rFonts w:asciiTheme="minorHAnsi" w:hAnsiTheme="minorHAnsi" w:cs="Arial"/>
          <w:sz w:val="24"/>
          <w:szCs w:val="24"/>
          <w:lang w:val="en-US"/>
        </w:rPr>
        <w:t>shop</w:t>
      </w:r>
      <w:r w:rsidR="002568D1" w:rsidRPr="00BF68D6">
        <w:rPr>
          <w:rFonts w:asciiTheme="minorHAnsi" w:hAnsiTheme="minorHAnsi" w:cs="Arial"/>
          <w:sz w:val="24"/>
          <w:szCs w:val="24"/>
        </w:rPr>
        <w:t xml:space="preserve"> </w:t>
      </w:r>
      <w:r w:rsidR="002568D1">
        <w:rPr>
          <w:rFonts w:asciiTheme="minorHAnsi" w:hAnsiTheme="minorHAnsi" w:cs="Arial"/>
          <w:sz w:val="24"/>
          <w:szCs w:val="24"/>
        </w:rPr>
        <w:t xml:space="preserve"> και σε τοπικό επίπεδο</w:t>
      </w:r>
      <w:r w:rsidR="008B63D3">
        <w:rPr>
          <w:rFonts w:asciiTheme="minorHAnsi" w:hAnsiTheme="minorHAnsi" w:cs="Arial"/>
          <w:sz w:val="24"/>
          <w:szCs w:val="24"/>
        </w:rPr>
        <w:t>.</w:t>
      </w:r>
      <w:r w:rsidR="002568D1">
        <w:rPr>
          <w:rFonts w:asciiTheme="minorHAnsi" w:hAnsiTheme="minorHAnsi" w:cs="Arial"/>
          <w:sz w:val="24"/>
          <w:szCs w:val="24"/>
        </w:rPr>
        <w:t xml:space="preserve"> </w:t>
      </w:r>
    </w:p>
    <w:p w:rsidR="001477A0" w:rsidRDefault="001477A0" w:rsidP="001477A0">
      <w:pPr>
        <w:spacing w:after="120"/>
        <w:jc w:val="both"/>
        <w:rPr>
          <w:rFonts w:asciiTheme="minorHAnsi" w:hAnsiTheme="minorHAnsi" w:cstheme="minorHAnsi"/>
          <w:sz w:val="24"/>
          <w:szCs w:val="24"/>
        </w:rPr>
      </w:pPr>
      <w:r w:rsidRPr="005348F6">
        <w:rPr>
          <w:rFonts w:asciiTheme="minorHAnsi" w:hAnsiTheme="minorHAnsi" w:cstheme="minorHAnsi"/>
          <w:sz w:val="24"/>
          <w:szCs w:val="24"/>
        </w:rPr>
        <w:t xml:space="preserve">Η  αποτύπωση  του Οικονομικού Περιβάλλοντος της Κομοτηνής είναι μία ενέργεια η οποία μας δίνει την δυνατότητα και εξυπηρετεί στην καλύτερη αξιολόγηση των στοιχείων και μεταβολών που υπάρχουν κάθε χρόνο στις επιχειρήσεις της Πόλης μας. Ο Εμπορικός Σύλλογος Κομοτηνής ευχαριστεί </w:t>
      </w:r>
      <w:r>
        <w:rPr>
          <w:rFonts w:asciiTheme="minorHAnsi" w:hAnsiTheme="minorHAnsi" w:cstheme="minorHAnsi"/>
          <w:sz w:val="24"/>
          <w:szCs w:val="24"/>
        </w:rPr>
        <w:t>τ</w:t>
      </w:r>
      <w:r w:rsidRPr="005348F6">
        <w:rPr>
          <w:rFonts w:asciiTheme="minorHAnsi" w:hAnsiTheme="minorHAnsi" w:cstheme="minorHAnsi"/>
          <w:sz w:val="24"/>
          <w:szCs w:val="24"/>
        </w:rPr>
        <w:t>ους καταστηματάρχες που συμμετείχαν στην παραπάνω έρευνα ,συμβάλλοντας στην πραγματοποίηση και παρουσίαση του παραπάνω εγχειρήματος.</w:t>
      </w:r>
    </w:p>
    <w:p w:rsidR="001477A0" w:rsidRPr="00BF68D6" w:rsidRDefault="001477A0" w:rsidP="00BE1F58">
      <w:pPr>
        <w:jc w:val="both"/>
        <w:rPr>
          <w:rFonts w:asciiTheme="minorHAnsi" w:hAnsiTheme="minorHAnsi" w:cs="Arial"/>
          <w:sz w:val="24"/>
          <w:szCs w:val="24"/>
        </w:rPr>
      </w:pPr>
    </w:p>
    <w:p w:rsidR="00BE1F58" w:rsidRPr="00BE1F58" w:rsidRDefault="00BE1F58" w:rsidP="00BE1F58">
      <w:pPr>
        <w:jc w:val="both"/>
        <w:rPr>
          <w:rFonts w:asciiTheme="minorHAnsi" w:hAnsiTheme="minorHAnsi" w:cs="Arial"/>
          <w:sz w:val="24"/>
          <w:szCs w:val="24"/>
        </w:rPr>
      </w:pPr>
    </w:p>
    <w:p w:rsidR="002D644D" w:rsidRPr="00BE1F58" w:rsidRDefault="002D644D" w:rsidP="00296DAC">
      <w:pPr>
        <w:rPr>
          <w:rFonts w:asciiTheme="minorHAnsi" w:hAnsiTheme="minorHAnsi" w:cstheme="minorHAnsi"/>
          <w:sz w:val="28"/>
          <w:szCs w:val="28"/>
        </w:rPr>
      </w:pPr>
    </w:p>
    <w:sectPr w:rsidR="002D644D" w:rsidRPr="00BE1F58" w:rsidSect="008416E1">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E81" w:rsidRDefault="00EA0E81" w:rsidP="00D53DA9">
      <w:pPr>
        <w:spacing w:after="0" w:line="240" w:lineRule="auto"/>
      </w:pPr>
      <w:r>
        <w:separator/>
      </w:r>
    </w:p>
  </w:endnote>
  <w:endnote w:type="continuationSeparator" w:id="0">
    <w:p w:rsidR="00EA0E81" w:rsidRDefault="00EA0E81" w:rsidP="00D53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A0" w:rsidRDefault="001477A0" w:rsidP="007220A4">
    <w:pPr>
      <w:jc w:val="both"/>
      <w:rPr>
        <w:sz w:val="18"/>
        <w:szCs w:val="18"/>
      </w:rPr>
    </w:pPr>
  </w:p>
  <w:p w:rsidR="001477A0" w:rsidRDefault="001477A0" w:rsidP="007220A4">
    <w:pPr>
      <w:jc w:val="both"/>
      <w:rPr>
        <w:sz w:val="18"/>
        <w:szCs w:val="18"/>
      </w:rPr>
    </w:pPr>
  </w:p>
  <w:p w:rsidR="001477A0" w:rsidRPr="007220A4" w:rsidRDefault="001477A0" w:rsidP="007220A4">
    <w:pPr>
      <w:jc w:val="center"/>
      <w:rPr>
        <w:b/>
        <w:sz w:val="20"/>
        <w:szCs w:val="20"/>
      </w:rPr>
    </w:pPr>
    <w:proofErr w:type="spellStart"/>
    <w:r w:rsidRPr="00F97CE4">
      <w:rPr>
        <w:sz w:val="20"/>
        <w:szCs w:val="20"/>
      </w:rPr>
      <w:t>Β.Γεωργίου</w:t>
    </w:r>
    <w:proofErr w:type="spellEnd"/>
    <w:r w:rsidRPr="00F97CE4">
      <w:rPr>
        <w:sz w:val="20"/>
        <w:szCs w:val="20"/>
      </w:rPr>
      <w:t xml:space="preserve"> 2, Κομοτηνή, 69100, </w:t>
    </w:r>
    <w:proofErr w:type="spellStart"/>
    <w:r w:rsidRPr="00F97CE4">
      <w:rPr>
        <w:sz w:val="20"/>
        <w:szCs w:val="20"/>
      </w:rPr>
      <w:t>τηλ</w:t>
    </w:r>
    <w:proofErr w:type="spellEnd"/>
    <w:r w:rsidRPr="00F97CE4">
      <w:rPr>
        <w:sz w:val="20"/>
        <w:szCs w:val="20"/>
      </w:rPr>
      <w:t>/</w:t>
    </w:r>
    <w:r w:rsidRPr="00F97CE4">
      <w:rPr>
        <w:sz w:val="20"/>
        <w:szCs w:val="20"/>
        <w:lang w:val="en-US"/>
      </w:rPr>
      <w:t>fax</w:t>
    </w:r>
    <w:r w:rsidRPr="00F97CE4">
      <w:rPr>
        <w:sz w:val="20"/>
        <w:szCs w:val="20"/>
      </w:rPr>
      <w:t xml:space="preserve">.: 2531027188, </w:t>
    </w:r>
    <w:r w:rsidRPr="00F97CE4">
      <w:rPr>
        <w:sz w:val="20"/>
        <w:szCs w:val="20"/>
        <w:lang w:val="en-US"/>
      </w:rPr>
      <w:t>email</w:t>
    </w:r>
    <w:r>
      <w:rPr>
        <w:sz w:val="20"/>
        <w:szCs w:val="20"/>
      </w:rPr>
      <w:t xml:space="preserve">: </w:t>
    </w:r>
    <w:hyperlink r:id="rId1" w:history="1">
      <w:r w:rsidRPr="00CD5636">
        <w:rPr>
          <w:rStyle w:val="-"/>
          <w:sz w:val="20"/>
          <w:szCs w:val="20"/>
          <w:lang w:val="en-US"/>
        </w:rPr>
        <w:t>emsylkom</w:t>
      </w:r>
      <w:r w:rsidRPr="00CD5636">
        <w:rPr>
          <w:rStyle w:val="-"/>
          <w:sz w:val="20"/>
          <w:szCs w:val="20"/>
        </w:rPr>
        <w:t>@</w:t>
      </w:r>
      <w:r w:rsidRPr="00CD5636">
        <w:rPr>
          <w:rStyle w:val="-"/>
          <w:sz w:val="20"/>
          <w:szCs w:val="20"/>
          <w:lang w:val="en-US"/>
        </w:rPr>
        <w:t>otenet</w:t>
      </w:r>
      <w:r w:rsidRPr="00CD5636">
        <w:rPr>
          <w:rStyle w:val="-"/>
          <w:sz w:val="20"/>
          <w:szCs w:val="20"/>
        </w:rPr>
        <w:t>.</w:t>
      </w:r>
      <w:r w:rsidRPr="00CD5636">
        <w:rPr>
          <w:rStyle w:val="-"/>
          <w:sz w:val="20"/>
          <w:szCs w:val="20"/>
          <w:lang w:val="en-US"/>
        </w:rPr>
        <w:t>gr</w:t>
      </w:r>
    </w:hyperlink>
    <w:r>
      <w:rPr>
        <w:sz w:val="20"/>
        <w:szCs w:val="20"/>
      </w:rPr>
      <w:t xml:space="preserve"> </w:t>
    </w:r>
    <w:r>
      <w:rPr>
        <w:sz w:val="20"/>
        <w:szCs w:val="20"/>
        <w:lang w:val="en-US"/>
      </w:rPr>
      <w:t>www</w:t>
    </w:r>
    <w:r w:rsidRPr="007220A4">
      <w:rPr>
        <w:sz w:val="20"/>
        <w:szCs w:val="20"/>
      </w:rPr>
      <w:t>.</w:t>
    </w:r>
    <w:r>
      <w:rPr>
        <w:sz w:val="20"/>
        <w:szCs w:val="20"/>
        <w:lang w:val="en-US"/>
      </w:rPr>
      <w:t>eskomotinis</w:t>
    </w:r>
    <w:r w:rsidRPr="007220A4">
      <w:rPr>
        <w:sz w:val="20"/>
        <w:szCs w:val="20"/>
      </w:rPr>
      <w:t>.</w:t>
    </w:r>
    <w:r>
      <w:rPr>
        <w:sz w:val="20"/>
        <w:szCs w:val="20"/>
        <w:lang w:val="en-US"/>
      </w:rPr>
      <w:t>gr</w:t>
    </w:r>
  </w:p>
  <w:p w:rsidR="001477A0" w:rsidRDefault="001477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E81" w:rsidRDefault="00EA0E81" w:rsidP="00D53DA9">
      <w:pPr>
        <w:spacing w:after="0" w:line="240" w:lineRule="auto"/>
      </w:pPr>
      <w:r>
        <w:separator/>
      </w:r>
    </w:p>
  </w:footnote>
  <w:footnote w:type="continuationSeparator" w:id="0">
    <w:p w:rsidR="00EA0E81" w:rsidRDefault="00EA0E81" w:rsidP="00D53D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A0" w:rsidRDefault="001477A0">
    <w:pPr>
      <w:pStyle w:val="a3"/>
    </w:pPr>
    <w:r>
      <w:rPr>
        <w:noProof/>
        <w:lang w:eastAsia="el-GR"/>
      </w:rPr>
      <w:drawing>
        <wp:anchor distT="0" distB="0" distL="114300" distR="114300" simplePos="0" relativeHeight="251659264" behindDoc="0" locked="0" layoutInCell="1" allowOverlap="1">
          <wp:simplePos x="0" y="0"/>
          <wp:positionH relativeFrom="column">
            <wp:posOffset>4181475</wp:posOffset>
          </wp:positionH>
          <wp:positionV relativeFrom="paragraph">
            <wp:posOffset>-163830</wp:posOffset>
          </wp:positionV>
          <wp:extent cx="1028700" cy="32385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323850"/>
                  </a:xfrm>
                  <a:prstGeom prst="rect">
                    <a:avLst/>
                  </a:prstGeom>
                  <a:noFill/>
                </pic:spPr>
              </pic:pic>
            </a:graphicData>
          </a:graphic>
        </wp:anchor>
      </w:drawing>
    </w:r>
    <w:r>
      <w:rPr>
        <w:noProof/>
        <w:lang w:eastAsia="el-GR"/>
      </w:rPr>
      <w:drawing>
        <wp:anchor distT="0" distB="0" distL="114300" distR="114300" simplePos="0" relativeHeight="251658240" behindDoc="0" locked="0" layoutInCell="1" allowOverlap="1">
          <wp:simplePos x="0" y="0"/>
          <wp:positionH relativeFrom="margin">
            <wp:posOffset>-1504950</wp:posOffset>
          </wp:positionH>
          <wp:positionV relativeFrom="margin">
            <wp:posOffset>-1685925</wp:posOffset>
          </wp:positionV>
          <wp:extent cx="2686050" cy="2466975"/>
          <wp:effectExtent l="19050" t="0" r="0" b="0"/>
          <wp:wrapSquare wrapText="bothSides"/>
          <wp:docPr id="1" name="Εικόνα 1" descr="logo-emporikos-syllogos-paral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mporikos-syllogos-parallagi"/>
                  <pic:cNvPicPr>
                    <a:picLocks noChangeAspect="1" noChangeArrowheads="1"/>
                  </pic:cNvPicPr>
                </pic:nvPicPr>
                <pic:blipFill>
                  <a:blip r:embed="rId2"/>
                  <a:srcRect l="667"/>
                  <a:stretch>
                    <a:fillRect/>
                  </a:stretch>
                </pic:blipFill>
                <pic:spPr bwMode="auto">
                  <a:xfrm>
                    <a:off x="0" y="0"/>
                    <a:ext cx="2686050" cy="2466975"/>
                  </a:xfrm>
                  <a:prstGeom prst="rect">
                    <a:avLst/>
                  </a:prstGeom>
                  <a:noFill/>
                  <a:ln w="9525">
                    <a:noFill/>
                    <a:miter lim="800000"/>
                    <a:headEnd/>
                    <a:tailEnd/>
                  </a:ln>
                </pic:spPr>
              </pic:pic>
            </a:graphicData>
          </a:graphic>
        </wp:anchor>
      </w:drawing>
    </w:r>
  </w:p>
  <w:p w:rsidR="001477A0" w:rsidRPr="007220A4" w:rsidRDefault="001477A0">
    <w:pPr>
      <w:pStyle w:val="a3"/>
    </w:pPr>
    <w:proofErr w:type="spellStart"/>
    <w:r>
      <w:rPr>
        <w:lang w:val="en-US"/>
      </w:rPr>
      <w:t>Eerrrrttttttteetos</w:t>
    </w:r>
    <w:proofErr w:type="spellEnd"/>
  </w:p>
  <w:p w:rsidR="001477A0" w:rsidRPr="007220A4" w:rsidRDefault="001477A0" w:rsidP="007220A4">
    <w:pPr>
      <w:pStyle w:val="a3"/>
      <w:ind w:left="1440"/>
      <w:jc w:val="right"/>
      <w:rPr>
        <w:color w:val="17365D" w:themeColor="text2" w:themeShade="BF"/>
      </w:rPr>
    </w:pPr>
    <w:r>
      <w:t xml:space="preserve">  </w:t>
    </w:r>
    <w:r w:rsidRPr="007220A4">
      <w:rPr>
        <w:color w:val="17365D" w:themeColor="text2" w:themeShade="BF"/>
      </w:rPr>
      <w:t>ΕΤΟΣ ΙΔΡΥΣΗΣ 1974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841"/>
    <w:multiLevelType w:val="hybridMultilevel"/>
    <w:tmpl w:val="DC62571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5DE44B75"/>
    <w:multiLevelType w:val="hybridMultilevel"/>
    <w:tmpl w:val="6818C77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5298"/>
  </w:hdrShapeDefaults>
  <w:footnotePr>
    <w:footnote w:id="-1"/>
    <w:footnote w:id="0"/>
  </w:footnotePr>
  <w:endnotePr>
    <w:endnote w:id="-1"/>
    <w:endnote w:id="0"/>
  </w:endnotePr>
  <w:compat/>
  <w:rsids>
    <w:rsidRoot w:val="00D53DA9"/>
    <w:rsid w:val="00001DE8"/>
    <w:rsid w:val="00002090"/>
    <w:rsid w:val="000056C3"/>
    <w:rsid w:val="00011075"/>
    <w:rsid w:val="000232EB"/>
    <w:rsid w:val="000429DE"/>
    <w:rsid w:val="00043C53"/>
    <w:rsid w:val="0008252D"/>
    <w:rsid w:val="00087963"/>
    <w:rsid w:val="000A347E"/>
    <w:rsid w:val="000D2E02"/>
    <w:rsid w:val="000F2F24"/>
    <w:rsid w:val="000F560B"/>
    <w:rsid w:val="000F717E"/>
    <w:rsid w:val="00107F2E"/>
    <w:rsid w:val="00121794"/>
    <w:rsid w:val="0013429D"/>
    <w:rsid w:val="001477A0"/>
    <w:rsid w:val="00165ED2"/>
    <w:rsid w:val="00170AEF"/>
    <w:rsid w:val="00171EDF"/>
    <w:rsid w:val="0017359E"/>
    <w:rsid w:val="001A59C9"/>
    <w:rsid w:val="001B6B56"/>
    <w:rsid w:val="001E2DFF"/>
    <w:rsid w:val="001E4473"/>
    <w:rsid w:val="001E667A"/>
    <w:rsid w:val="001E7963"/>
    <w:rsid w:val="002018E9"/>
    <w:rsid w:val="00212384"/>
    <w:rsid w:val="00213956"/>
    <w:rsid w:val="002436E2"/>
    <w:rsid w:val="00253ABF"/>
    <w:rsid w:val="002561AF"/>
    <w:rsid w:val="002568D1"/>
    <w:rsid w:val="002666AD"/>
    <w:rsid w:val="0027259F"/>
    <w:rsid w:val="0027298D"/>
    <w:rsid w:val="002825B0"/>
    <w:rsid w:val="00296DAC"/>
    <w:rsid w:val="002C1B02"/>
    <w:rsid w:val="002D644D"/>
    <w:rsid w:val="002F7A13"/>
    <w:rsid w:val="00304FDB"/>
    <w:rsid w:val="00307DE8"/>
    <w:rsid w:val="00316879"/>
    <w:rsid w:val="003354BB"/>
    <w:rsid w:val="00337889"/>
    <w:rsid w:val="00345230"/>
    <w:rsid w:val="00375FD8"/>
    <w:rsid w:val="0039376A"/>
    <w:rsid w:val="00395BBA"/>
    <w:rsid w:val="003B08F3"/>
    <w:rsid w:val="003D086F"/>
    <w:rsid w:val="003F5FC6"/>
    <w:rsid w:val="00400A2F"/>
    <w:rsid w:val="0043598E"/>
    <w:rsid w:val="00450888"/>
    <w:rsid w:val="0046127D"/>
    <w:rsid w:val="0049419D"/>
    <w:rsid w:val="00494FED"/>
    <w:rsid w:val="004A6E46"/>
    <w:rsid w:val="004B1E7A"/>
    <w:rsid w:val="004B2F85"/>
    <w:rsid w:val="004D417C"/>
    <w:rsid w:val="004F34B4"/>
    <w:rsid w:val="004F7B95"/>
    <w:rsid w:val="00533222"/>
    <w:rsid w:val="00552231"/>
    <w:rsid w:val="00553BB3"/>
    <w:rsid w:val="00567DA6"/>
    <w:rsid w:val="005779A9"/>
    <w:rsid w:val="00590EA3"/>
    <w:rsid w:val="0059193E"/>
    <w:rsid w:val="00594268"/>
    <w:rsid w:val="005A3428"/>
    <w:rsid w:val="005B1E44"/>
    <w:rsid w:val="005C4482"/>
    <w:rsid w:val="005E5EBC"/>
    <w:rsid w:val="00603411"/>
    <w:rsid w:val="00624A3F"/>
    <w:rsid w:val="00626AB5"/>
    <w:rsid w:val="00647662"/>
    <w:rsid w:val="006512B9"/>
    <w:rsid w:val="00671F1F"/>
    <w:rsid w:val="0068566E"/>
    <w:rsid w:val="006932B2"/>
    <w:rsid w:val="006941B6"/>
    <w:rsid w:val="00697E22"/>
    <w:rsid w:val="006D437D"/>
    <w:rsid w:val="00702A90"/>
    <w:rsid w:val="007040BD"/>
    <w:rsid w:val="007220A4"/>
    <w:rsid w:val="00732489"/>
    <w:rsid w:val="007536D9"/>
    <w:rsid w:val="00761831"/>
    <w:rsid w:val="00766C56"/>
    <w:rsid w:val="00773734"/>
    <w:rsid w:val="00775404"/>
    <w:rsid w:val="00776E05"/>
    <w:rsid w:val="00781184"/>
    <w:rsid w:val="00792637"/>
    <w:rsid w:val="007928FD"/>
    <w:rsid w:val="007B343B"/>
    <w:rsid w:val="007D24CC"/>
    <w:rsid w:val="007E260D"/>
    <w:rsid w:val="007E7CB8"/>
    <w:rsid w:val="007F3237"/>
    <w:rsid w:val="00801922"/>
    <w:rsid w:val="008102C2"/>
    <w:rsid w:val="0081053F"/>
    <w:rsid w:val="008166FA"/>
    <w:rsid w:val="008226A8"/>
    <w:rsid w:val="008416E1"/>
    <w:rsid w:val="0084528D"/>
    <w:rsid w:val="00881EA2"/>
    <w:rsid w:val="008839A2"/>
    <w:rsid w:val="008A7723"/>
    <w:rsid w:val="008B63D3"/>
    <w:rsid w:val="008C309B"/>
    <w:rsid w:val="008C39A8"/>
    <w:rsid w:val="008C5375"/>
    <w:rsid w:val="008E2EE0"/>
    <w:rsid w:val="008E3680"/>
    <w:rsid w:val="008E5362"/>
    <w:rsid w:val="008F2D4A"/>
    <w:rsid w:val="00925472"/>
    <w:rsid w:val="00957684"/>
    <w:rsid w:val="00963320"/>
    <w:rsid w:val="009D0F1D"/>
    <w:rsid w:val="009E6228"/>
    <w:rsid w:val="00A13BCE"/>
    <w:rsid w:val="00A15BB6"/>
    <w:rsid w:val="00A2559F"/>
    <w:rsid w:val="00A44EB1"/>
    <w:rsid w:val="00A934D1"/>
    <w:rsid w:val="00A94C98"/>
    <w:rsid w:val="00AA2638"/>
    <w:rsid w:val="00AB0142"/>
    <w:rsid w:val="00AD236B"/>
    <w:rsid w:val="00B07CEF"/>
    <w:rsid w:val="00B10281"/>
    <w:rsid w:val="00B617FF"/>
    <w:rsid w:val="00B621E4"/>
    <w:rsid w:val="00BA7E35"/>
    <w:rsid w:val="00BC386F"/>
    <w:rsid w:val="00BD7BAA"/>
    <w:rsid w:val="00BE1F58"/>
    <w:rsid w:val="00BF68D6"/>
    <w:rsid w:val="00C3509E"/>
    <w:rsid w:val="00C52555"/>
    <w:rsid w:val="00CA0FEB"/>
    <w:rsid w:val="00CB7947"/>
    <w:rsid w:val="00D10E40"/>
    <w:rsid w:val="00D20170"/>
    <w:rsid w:val="00D22327"/>
    <w:rsid w:val="00D40702"/>
    <w:rsid w:val="00D47224"/>
    <w:rsid w:val="00D53DA9"/>
    <w:rsid w:val="00D64DB9"/>
    <w:rsid w:val="00D6635C"/>
    <w:rsid w:val="00D8404D"/>
    <w:rsid w:val="00D9152C"/>
    <w:rsid w:val="00E15648"/>
    <w:rsid w:val="00E4091C"/>
    <w:rsid w:val="00E832B6"/>
    <w:rsid w:val="00EA0E81"/>
    <w:rsid w:val="00EC1663"/>
    <w:rsid w:val="00EC2D21"/>
    <w:rsid w:val="00F40C6E"/>
    <w:rsid w:val="00F43F2C"/>
    <w:rsid w:val="00F661BC"/>
    <w:rsid w:val="00F81F99"/>
    <w:rsid w:val="00FA1DDB"/>
    <w:rsid w:val="00FB0F7F"/>
    <w:rsid w:val="00FB2565"/>
    <w:rsid w:val="00FB77EF"/>
    <w:rsid w:val="00FC2D73"/>
    <w:rsid w:val="00FC2DC0"/>
    <w:rsid w:val="00FE11AC"/>
    <w:rsid w:val="00FF16DA"/>
    <w:rsid w:val="00FF30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75"/>
    <w:rPr>
      <w:rFonts w:ascii="Calibri" w:eastAsia="Calibri" w:hAnsi="Calibri" w:cs="Times New Roman"/>
    </w:rPr>
  </w:style>
  <w:style w:type="paragraph" w:styleId="2">
    <w:name w:val="heading 2"/>
    <w:basedOn w:val="a"/>
    <w:link w:val="2Char"/>
    <w:uiPriority w:val="9"/>
    <w:qFormat/>
    <w:rsid w:val="00A13BCE"/>
    <w:pPr>
      <w:spacing w:before="100" w:beforeAutospacing="1" w:after="100" w:afterAutospacing="1" w:line="240" w:lineRule="auto"/>
      <w:outlineLvl w:val="1"/>
    </w:pPr>
    <w:rPr>
      <w:rFonts w:ascii="Times New Roman" w:eastAsia="Times New Roman" w:hAnsi="Times New Roman"/>
      <w:b/>
      <w:bCs/>
      <w:sz w:val="36"/>
      <w:szCs w:val="36"/>
      <w:lang w:eastAsia="el-GR"/>
    </w:rPr>
  </w:style>
  <w:style w:type="paragraph" w:styleId="3">
    <w:name w:val="heading 3"/>
    <w:basedOn w:val="a"/>
    <w:next w:val="a"/>
    <w:link w:val="3Char"/>
    <w:uiPriority w:val="9"/>
    <w:semiHidden/>
    <w:unhideWhenUsed/>
    <w:qFormat/>
    <w:rsid w:val="005522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DA9"/>
    <w:pPr>
      <w:tabs>
        <w:tab w:val="center" w:pos="4153"/>
        <w:tab w:val="right" w:pos="8306"/>
      </w:tabs>
      <w:spacing w:after="0" w:line="240" w:lineRule="auto"/>
    </w:pPr>
    <w:rPr>
      <w:rFonts w:asciiTheme="minorHAnsi" w:eastAsiaTheme="minorHAnsi" w:hAnsiTheme="minorHAnsi" w:cstheme="minorBidi"/>
    </w:rPr>
  </w:style>
  <w:style w:type="character" w:customStyle="1" w:styleId="Char">
    <w:name w:val="Κεφαλίδα Char"/>
    <w:basedOn w:val="a0"/>
    <w:link w:val="a3"/>
    <w:uiPriority w:val="99"/>
    <w:rsid w:val="00D53DA9"/>
  </w:style>
  <w:style w:type="paragraph" w:styleId="a4">
    <w:name w:val="footer"/>
    <w:basedOn w:val="a"/>
    <w:link w:val="Char0"/>
    <w:uiPriority w:val="99"/>
    <w:semiHidden/>
    <w:unhideWhenUsed/>
    <w:rsid w:val="00D53DA9"/>
    <w:pPr>
      <w:tabs>
        <w:tab w:val="center" w:pos="4153"/>
        <w:tab w:val="right" w:pos="8306"/>
      </w:tabs>
      <w:spacing w:after="0" w:line="240" w:lineRule="auto"/>
    </w:pPr>
    <w:rPr>
      <w:rFonts w:asciiTheme="minorHAnsi" w:eastAsiaTheme="minorHAnsi" w:hAnsiTheme="minorHAnsi" w:cstheme="minorBidi"/>
    </w:rPr>
  </w:style>
  <w:style w:type="character" w:customStyle="1" w:styleId="Char0">
    <w:name w:val="Υποσέλιδο Char"/>
    <w:basedOn w:val="a0"/>
    <w:link w:val="a4"/>
    <w:uiPriority w:val="99"/>
    <w:semiHidden/>
    <w:rsid w:val="00D53DA9"/>
  </w:style>
  <w:style w:type="paragraph" w:styleId="a5">
    <w:name w:val="Balloon Text"/>
    <w:basedOn w:val="a"/>
    <w:link w:val="Char1"/>
    <w:uiPriority w:val="99"/>
    <w:semiHidden/>
    <w:unhideWhenUsed/>
    <w:rsid w:val="00D53DA9"/>
    <w:pPr>
      <w:spacing w:after="0" w:line="240" w:lineRule="auto"/>
    </w:pPr>
    <w:rPr>
      <w:rFonts w:ascii="Tahoma" w:eastAsiaTheme="minorHAnsi" w:hAnsi="Tahoma" w:cs="Tahoma"/>
      <w:sz w:val="16"/>
      <w:szCs w:val="16"/>
    </w:rPr>
  </w:style>
  <w:style w:type="character" w:customStyle="1" w:styleId="Char1">
    <w:name w:val="Κείμενο πλαισίου Char"/>
    <w:basedOn w:val="a0"/>
    <w:link w:val="a5"/>
    <w:uiPriority w:val="99"/>
    <w:semiHidden/>
    <w:rsid w:val="00D53DA9"/>
    <w:rPr>
      <w:rFonts w:ascii="Tahoma" w:hAnsi="Tahoma" w:cs="Tahoma"/>
      <w:sz w:val="16"/>
      <w:szCs w:val="16"/>
    </w:rPr>
  </w:style>
  <w:style w:type="character" w:styleId="-">
    <w:name w:val="Hyperlink"/>
    <w:basedOn w:val="a0"/>
    <w:uiPriority w:val="99"/>
    <w:unhideWhenUsed/>
    <w:rsid w:val="007220A4"/>
    <w:rPr>
      <w:color w:val="0000FF" w:themeColor="hyperlink"/>
      <w:u w:val="single"/>
    </w:rPr>
  </w:style>
  <w:style w:type="character" w:styleId="a6">
    <w:name w:val="Emphasis"/>
    <w:basedOn w:val="a0"/>
    <w:uiPriority w:val="20"/>
    <w:qFormat/>
    <w:rsid w:val="00375FD8"/>
    <w:rPr>
      <w:i/>
      <w:iCs/>
    </w:rPr>
  </w:style>
  <w:style w:type="paragraph" w:styleId="a7">
    <w:name w:val="List Paragraph"/>
    <w:basedOn w:val="a"/>
    <w:uiPriority w:val="1"/>
    <w:qFormat/>
    <w:rsid w:val="00D9152C"/>
    <w:pPr>
      <w:ind w:left="720"/>
      <w:contextualSpacing/>
    </w:pPr>
  </w:style>
  <w:style w:type="table" w:styleId="a8">
    <w:name w:val="Table Grid"/>
    <w:basedOn w:val="a1"/>
    <w:uiPriority w:val="59"/>
    <w:rsid w:val="00D9152C"/>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uiPriority w:val="9"/>
    <w:rsid w:val="00A13BCE"/>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13BCE"/>
    <w:pPr>
      <w:spacing w:before="100" w:beforeAutospacing="1" w:after="100" w:afterAutospacing="1" w:line="240" w:lineRule="auto"/>
    </w:pPr>
    <w:rPr>
      <w:rFonts w:ascii="Times New Roman" w:eastAsia="Times New Roman" w:hAnsi="Times New Roman"/>
      <w:sz w:val="24"/>
      <w:szCs w:val="24"/>
      <w:lang w:eastAsia="el-GR"/>
    </w:rPr>
  </w:style>
  <w:style w:type="character" w:styleId="a9">
    <w:name w:val="Strong"/>
    <w:basedOn w:val="a0"/>
    <w:uiPriority w:val="22"/>
    <w:qFormat/>
    <w:rsid w:val="00A13BCE"/>
    <w:rPr>
      <w:b/>
      <w:bCs/>
    </w:rPr>
  </w:style>
  <w:style w:type="character" w:customStyle="1" w:styleId="3Char">
    <w:name w:val="Επικεφαλίδα 3 Char"/>
    <w:basedOn w:val="a0"/>
    <w:link w:val="3"/>
    <w:uiPriority w:val="9"/>
    <w:semiHidden/>
    <w:rsid w:val="0055223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4107677">
      <w:bodyDiv w:val="1"/>
      <w:marLeft w:val="0"/>
      <w:marRight w:val="0"/>
      <w:marTop w:val="0"/>
      <w:marBottom w:val="0"/>
      <w:divBdr>
        <w:top w:val="none" w:sz="0" w:space="0" w:color="auto"/>
        <w:left w:val="none" w:sz="0" w:space="0" w:color="auto"/>
        <w:bottom w:val="none" w:sz="0" w:space="0" w:color="auto"/>
        <w:right w:val="none" w:sz="0" w:space="0" w:color="auto"/>
      </w:divBdr>
    </w:div>
    <w:div w:id="213660830">
      <w:bodyDiv w:val="1"/>
      <w:marLeft w:val="0"/>
      <w:marRight w:val="0"/>
      <w:marTop w:val="0"/>
      <w:marBottom w:val="0"/>
      <w:divBdr>
        <w:top w:val="none" w:sz="0" w:space="0" w:color="auto"/>
        <w:left w:val="none" w:sz="0" w:space="0" w:color="auto"/>
        <w:bottom w:val="none" w:sz="0" w:space="0" w:color="auto"/>
        <w:right w:val="none" w:sz="0" w:space="0" w:color="auto"/>
      </w:divBdr>
    </w:div>
    <w:div w:id="362443751">
      <w:bodyDiv w:val="1"/>
      <w:marLeft w:val="0"/>
      <w:marRight w:val="0"/>
      <w:marTop w:val="0"/>
      <w:marBottom w:val="0"/>
      <w:divBdr>
        <w:top w:val="none" w:sz="0" w:space="0" w:color="auto"/>
        <w:left w:val="none" w:sz="0" w:space="0" w:color="auto"/>
        <w:bottom w:val="none" w:sz="0" w:space="0" w:color="auto"/>
        <w:right w:val="none" w:sz="0" w:space="0" w:color="auto"/>
      </w:divBdr>
    </w:div>
    <w:div w:id="466313794">
      <w:bodyDiv w:val="1"/>
      <w:marLeft w:val="0"/>
      <w:marRight w:val="0"/>
      <w:marTop w:val="0"/>
      <w:marBottom w:val="0"/>
      <w:divBdr>
        <w:top w:val="none" w:sz="0" w:space="0" w:color="auto"/>
        <w:left w:val="none" w:sz="0" w:space="0" w:color="auto"/>
        <w:bottom w:val="none" w:sz="0" w:space="0" w:color="auto"/>
        <w:right w:val="none" w:sz="0" w:space="0" w:color="auto"/>
      </w:divBdr>
    </w:div>
    <w:div w:id="487794163">
      <w:bodyDiv w:val="1"/>
      <w:marLeft w:val="0"/>
      <w:marRight w:val="0"/>
      <w:marTop w:val="0"/>
      <w:marBottom w:val="0"/>
      <w:divBdr>
        <w:top w:val="none" w:sz="0" w:space="0" w:color="auto"/>
        <w:left w:val="none" w:sz="0" w:space="0" w:color="auto"/>
        <w:bottom w:val="none" w:sz="0" w:space="0" w:color="auto"/>
        <w:right w:val="none" w:sz="0" w:space="0" w:color="auto"/>
      </w:divBdr>
    </w:div>
    <w:div w:id="689720107">
      <w:bodyDiv w:val="1"/>
      <w:marLeft w:val="0"/>
      <w:marRight w:val="0"/>
      <w:marTop w:val="0"/>
      <w:marBottom w:val="0"/>
      <w:divBdr>
        <w:top w:val="none" w:sz="0" w:space="0" w:color="auto"/>
        <w:left w:val="none" w:sz="0" w:space="0" w:color="auto"/>
        <w:bottom w:val="none" w:sz="0" w:space="0" w:color="auto"/>
        <w:right w:val="none" w:sz="0" w:space="0" w:color="auto"/>
      </w:divBdr>
    </w:div>
    <w:div w:id="1005522174">
      <w:bodyDiv w:val="1"/>
      <w:marLeft w:val="0"/>
      <w:marRight w:val="0"/>
      <w:marTop w:val="0"/>
      <w:marBottom w:val="0"/>
      <w:divBdr>
        <w:top w:val="none" w:sz="0" w:space="0" w:color="auto"/>
        <w:left w:val="none" w:sz="0" w:space="0" w:color="auto"/>
        <w:bottom w:val="none" w:sz="0" w:space="0" w:color="auto"/>
        <w:right w:val="none" w:sz="0" w:space="0" w:color="auto"/>
      </w:divBdr>
    </w:div>
    <w:div w:id="1124956825">
      <w:bodyDiv w:val="1"/>
      <w:marLeft w:val="0"/>
      <w:marRight w:val="0"/>
      <w:marTop w:val="0"/>
      <w:marBottom w:val="0"/>
      <w:divBdr>
        <w:top w:val="none" w:sz="0" w:space="0" w:color="auto"/>
        <w:left w:val="none" w:sz="0" w:space="0" w:color="auto"/>
        <w:bottom w:val="none" w:sz="0" w:space="0" w:color="auto"/>
        <w:right w:val="none" w:sz="0" w:space="0" w:color="auto"/>
      </w:divBdr>
    </w:div>
    <w:div w:id="1333488705">
      <w:bodyDiv w:val="1"/>
      <w:marLeft w:val="0"/>
      <w:marRight w:val="0"/>
      <w:marTop w:val="0"/>
      <w:marBottom w:val="0"/>
      <w:divBdr>
        <w:top w:val="none" w:sz="0" w:space="0" w:color="auto"/>
        <w:left w:val="none" w:sz="0" w:space="0" w:color="auto"/>
        <w:bottom w:val="none" w:sz="0" w:space="0" w:color="auto"/>
        <w:right w:val="none" w:sz="0" w:space="0" w:color="auto"/>
      </w:divBdr>
    </w:div>
    <w:div w:id="1382096788">
      <w:bodyDiv w:val="1"/>
      <w:marLeft w:val="0"/>
      <w:marRight w:val="0"/>
      <w:marTop w:val="0"/>
      <w:marBottom w:val="0"/>
      <w:divBdr>
        <w:top w:val="none" w:sz="0" w:space="0" w:color="auto"/>
        <w:left w:val="none" w:sz="0" w:space="0" w:color="auto"/>
        <w:bottom w:val="none" w:sz="0" w:space="0" w:color="auto"/>
        <w:right w:val="none" w:sz="0" w:space="0" w:color="auto"/>
      </w:divBdr>
    </w:div>
    <w:div w:id="1419865154">
      <w:bodyDiv w:val="1"/>
      <w:marLeft w:val="0"/>
      <w:marRight w:val="0"/>
      <w:marTop w:val="0"/>
      <w:marBottom w:val="0"/>
      <w:divBdr>
        <w:top w:val="none" w:sz="0" w:space="0" w:color="auto"/>
        <w:left w:val="none" w:sz="0" w:space="0" w:color="auto"/>
        <w:bottom w:val="none" w:sz="0" w:space="0" w:color="auto"/>
        <w:right w:val="none" w:sz="0" w:space="0" w:color="auto"/>
      </w:divBdr>
    </w:div>
    <w:div w:id="1499424591">
      <w:bodyDiv w:val="1"/>
      <w:marLeft w:val="0"/>
      <w:marRight w:val="0"/>
      <w:marTop w:val="0"/>
      <w:marBottom w:val="0"/>
      <w:divBdr>
        <w:top w:val="none" w:sz="0" w:space="0" w:color="auto"/>
        <w:left w:val="none" w:sz="0" w:space="0" w:color="auto"/>
        <w:bottom w:val="none" w:sz="0" w:space="0" w:color="auto"/>
        <w:right w:val="none" w:sz="0" w:space="0" w:color="auto"/>
      </w:divBdr>
    </w:div>
    <w:div w:id="1612544597">
      <w:bodyDiv w:val="1"/>
      <w:marLeft w:val="0"/>
      <w:marRight w:val="0"/>
      <w:marTop w:val="0"/>
      <w:marBottom w:val="0"/>
      <w:divBdr>
        <w:top w:val="none" w:sz="0" w:space="0" w:color="auto"/>
        <w:left w:val="none" w:sz="0" w:space="0" w:color="auto"/>
        <w:bottom w:val="none" w:sz="0" w:space="0" w:color="auto"/>
        <w:right w:val="none" w:sz="0" w:space="0" w:color="auto"/>
      </w:divBdr>
    </w:div>
    <w:div w:id="1705864596">
      <w:bodyDiv w:val="1"/>
      <w:marLeft w:val="0"/>
      <w:marRight w:val="0"/>
      <w:marTop w:val="0"/>
      <w:marBottom w:val="0"/>
      <w:divBdr>
        <w:top w:val="none" w:sz="0" w:space="0" w:color="auto"/>
        <w:left w:val="none" w:sz="0" w:space="0" w:color="auto"/>
        <w:bottom w:val="none" w:sz="0" w:space="0" w:color="auto"/>
        <w:right w:val="none" w:sz="0" w:space="0" w:color="auto"/>
      </w:divBdr>
    </w:div>
    <w:div w:id="1737824192">
      <w:bodyDiv w:val="1"/>
      <w:marLeft w:val="0"/>
      <w:marRight w:val="0"/>
      <w:marTop w:val="0"/>
      <w:marBottom w:val="0"/>
      <w:divBdr>
        <w:top w:val="none" w:sz="0" w:space="0" w:color="auto"/>
        <w:left w:val="none" w:sz="0" w:space="0" w:color="auto"/>
        <w:bottom w:val="none" w:sz="0" w:space="0" w:color="auto"/>
        <w:right w:val="none" w:sz="0" w:space="0" w:color="auto"/>
      </w:divBdr>
    </w:div>
    <w:div w:id="1758943483">
      <w:bodyDiv w:val="1"/>
      <w:marLeft w:val="0"/>
      <w:marRight w:val="0"/>
      <w:marTop w:val="0"/>
      <w:marBottom w:val="0"/>
      <w:divBdr>
        <w:top w:val="none" w:sz="0" w:space="0" w:color="auto"/>
        <w:left w:val="none" w:sz="0" w:space="0" w:color="auto"/>
        <w:bottom w:val="none" w:sz="0" w:space="0" w:color="auto"/>
        <w:right w:val="none" w:sz="0" w:space="0" w:color="auto"/>
      </w:divBdr>
    </w:div>
    <w:div w:id="2055080142">
      <w:bodyDiv w:val="1"/>
      <w:marLeft w:val="0"/>
      <w:marRight w:val="0"/>
      <w:marTop w:val="0"/>
      <w:marBottom w:val="0"/>
      <w:divBdr>
        <w:top w:val="none" w:sz="0" w:space="0" w:color="auto"/>
        <w:left w:val="none" w:sz="0" w:space="0" w:color="auto"/>
        <w:bottom w:val="none" w:sz="0" w:space="0" w:color="auto"/>
        <w:right w:val="none" w:sz="0" w:space="0" w:color="auto"/>
      </w:divBdr>
    </w:div>
    <w:div w:id="210102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er1.xml.rels><?xml version="1.0" encoding="UTF-8" standalone="yes"?>
<Relationships xmlns="http://schemas.openxmlformats.org/package/2006/relationships"><Relationship Id="rId1" Type="http://schemas.openxmlformats.org/officeDocument/2006/relationships/hyperlink" Target="mailto:emsylkom@otenet.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917;&#961;&#969;&#964;&#951;&#956;&#945;&#964;&#959;&#955;&#972;&#947;&#953;&#959;%20pit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917;&#961;&#969;&#964;&#951;&#956;&#945;&#964;&#959;&#955;&#972;&#947;&#953;&#959;%20pit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917;&#961;&#969;&#964;&#951;&#956;&#945;&#964;&#959;&#955;&#972;&#947;&#953;&#959;%20pit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917;&#961;&#969;&#964;&#951;&#956;&#945;&#964;&#959;&#955;&#972;&#947;&#953;&#959;%20pit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917;&#961;&#969;&#964;&#951;&#956;&#945;&#964;&#959;&#955;&#972;&#947;&#953;&#959;%20pit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917;&#961;&#969;&#964;&#951;&#956;&#945;&#964;&#959;&#955;&#972;&#947;&#953;&#959;%20pita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917;&#961;&#969;&#964;&#951;&#956;&#945;&#964;&#959;&#955;&#972;&#947;&#953;&#959;%20pit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917;&#961;&#969;&#964;&#951;&#956;&#945;&#964;&#959;&#955;&#972;&#947;&#953;&#959;%20pi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sz="975" b="1" i="0" u="none" strike="noStrike" baseline="0">
                <a:solidFill>
                  <a:srgbClr val="000000"/>
                </a:solidFill>
                <a:latin typeface="Arial"/>
                <a:ea typeface="Arial"/>
                <a:cs typeface="Arial"/>
              </a:defRPr>
            </a:pPr>
            <a:r>
              <a:rPr lang="el-GR"/>
              <a:t>ΠΟΣΟΣΤΟ ΜΕΙΩΣΗΣ</a:t>
            </a:r>
          </a:p>
        </c:rich>
      </c:tx>
      <c:layout>
        <c:manualLayout>
          <c:xMode val="edge"/>
          <c:yMode val="edge"/>
          <c:x val="0.33506561679790192"/>
          <c:y val="3.7931034482758808E-2"/>
        </c:manualLayout>
      </c:layout>
      <c:spPr>
        <a:noFill/>
        <a:ln w="25400">
          <a:noFill/>
        </a:ln>
      </c:spPr>
    </c:title>
    <c:plotArea>
      <c:layout>
        <c:manualLayout>
          <c:layoutTarget val="inner"/>
          <c:xMode val="edge"/>
          <c:yMode val="edge"/>
          <c:x val="0.11948067101343257"/>
          <c:y val="0.1931034482758624"/>
          <c:w val="0.8441569147688146"/>
          <c:h val="0.69310344827586301"/>
        </c:manualLayout>
      </c:layout>
      <c:barChart>
        <c:barDir val="col"/>
        <c:grouping val="clustered"/>
        <c:ser>
          <c:idx val="0"/>
          <c:order val="0"/>
          <c:spPr>
            <a:solidFill>
              <a:srgbClr val="9999FF"/>
            </a:solidFill>
            <a:ln w="12700">
              <a:solidFill>
                <a:srgbClr val="000000"/>
              </a:solidFill>
              <a:prstDash val="solid"/>
            </a:ln>
          </c:spPr>
          <c:dLbls>
            <c:spPr>
              <a:noFill/>
              <a:ln w="25400">
                <a:noFill/>
              </a:ln>
            </c:spPr>
            <c:txPr>
              <a:bodyPr/>
              <a:lstStyle/>
              <a:p>
                <a:pPr>
                  <a:defRPr sz="575" b="0" i="0" u="none" strike="noStrike" baseline="0">
                    <a:solidFill>
                      <a:srgbClr val="000000"/>
                    </a:solidFill>
                    <a:latin typeface="Arial"/>
                    <a:ea typeface="Arial"/>
                    <a:cs typeface="Arial"/>
                  </a:defRPr>
                </a:pPr>
                <a:endParaRPr lang="el-GR"/>
              </a:p>
            </c:txPr>
            <c:showVal val="1"/>
          </c:dLbls>
          <c:cat>
            <c:strRef>
              <c:f>Φύλλο2!$F$7:$K$7</c:f>
              <c:strCache>
                <c:ptCount val="6"/>
                <c:pt idx="0">
                  <c:v>0-10%</c:v>
                </c:pt>
                <c:pt idx="1">
                  <c:v>11%-20%</c:v>
                </c:pt>
                <c:pt idx="2">
                  <c:v>21%-30%</c:v>
                </c:pt>
                <c:pt idx="3">
                  <c:v>31%-40%</c:v>
                </c:pt>
                <c:pt idx="4">
                  <c:v>&gt;41%</c:v>
                </c:pt>
                <c:pt idx="5">
                  <c:v>Δεν γνωρίζω</c:v>
                </c:pt>
              </c:strCache>
            </c:strRef>
          </c:cat>
          <c:val>
            <c:numRef>
              <c:f>Φύλλο2!$F$8:$K$8</c:f>
              <c:numCache>
                <c:formatCode>0.00%</c:formatCode>
                <c:ptCount val="6"/>
                <c:pt idx="0">
                  <c:v>0.11550000000000013</c:v>
                </c:pt>
                <c:pt idx="1">
                  <c:v>9.0600000000000278E-2</c:v>
                </c:pt>
                <c:pt idx="2">
                  <c:v>3.9300000000000002E-2</c:v>
                </c:pt>
                <c:pt idx="3">
                  <c:v>0.10710000000000022</c:v>
                </c:pt>
                <c:pt idx="4">
                  <c:v>0</c:v>
                </c:pt>
                <c:pt idx="5">
                  <c:v>0</c:v>
                </c:pt>
              </c:numCache>
            </c:numRef>
          </c:val>
        </c:ser>
        <c:dLbls>
          <c:showVal val="1"/>
        </c:dLbls>
        <c:axId val="92787840"/>
        <c:axId val="92790144"/>
      </c:barChart>
      <c:catAx>
        <c:axId val="92787840"/>
        <c:scaling>
          <c:orientation val="minMax"/>
        </c:scaling>
        <c:axPos val="b"/>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l-GR"/>
          </a:p>
        </c:txPr>
        <c:crossAx val="92790144"/>
        <c:crosses val="autoZero"/>
        <c:auto val="1"/>
        <c:lblAlgn val="ctr"/>
        <c:lblOffset val="100"/>
        <c:tickLblSkip val="1"/>
        <c:tickMarkSkip val="1"/>
      </c:catAx>
      <c:valAx>
        <c:axId val="92790144"/>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l-GR"/>
          </a:p>
        </c:txPr>
        <c:crossAx val="92787840"/>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a:ea typeface="Arial"/>
          <a:cs typeface="Arial"/>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sz="925" b="1" i="0" u="none" strike="noStrike" baseline="0">
                <a:solidFill>
                  <a:srgbClr val="000000"/>
                </a:solidFill>
                <a:latin typeface="Arial"/>
                <a:ea typeface="Arial"/>
                <a:cs typeface="Arial"/>
              </a:defRPr>
            </a:pPr>
            <a:r>
              <a:rPr lang="el-GR"/>
              <a:t>ΠΟΣΟΣΤΟ ΑΥΞΗΣΗΣ</a:t>
            </a:r>
          </a:p>
        </c:rich>
      </c:tx>
      <c:layout>
        <c:manualLayout>
          <c:xMode val="edge"/>
          <c:yMode val="edge"/>
          <c:x val="0.35064989603572277"/>
          <c:y val="3.6630036630036632E-2"/>
        </c:manualLayout>
      </c:layout>
      <c:spPr>
        <a:noFill/>
        <a:ln w="25400">
          <a:noFill/>
        </a:ln>
      </c:spPr>
    </c:title>
    <c:plotArea>
      <c:layout>
        <c:manualLayout>
          <c:layoutTarget val="inner"/>
          <c:xMode val="edge"/>
          <c:yMode val="edge"/>
          <c:x val="0.11948067101343222"/>
          <c:y val="0.20146592213943149"/>
          <c:w val="0.8441569147688146"/>
          <c:h val="0.6776581017417217"/>
        </c:manualLayout>
      </c:layout>
      <c:barChart>
        <c:barDir val="col"/>
        <c:grouping val="clustered"/>
        <c:ser>
          <c:idx val="0"/>
          <c:order val="0"/>
          <c:spPr>
            <a:solidFill>
              <a:srgbClr val="9999FF"/>
            </a:solidFill>
            <a:ln w="12700">
              <a:solidFill>
                <a:srgbClr val="000000"/>
              </a:solidFill>
              <a:prstDash val="solid"/>
            </a:ln>
          </c:spPr>
          <c:dLbls>
            <c:dLbl>
              <c:idx val="0"/>
              <c:tx>
                <c:rich>
                  <a:bodyPr/>
                  <a:lstStyle/>
                  <a:p>
                    <a:r>
                      <a:rPr lang="el-GR"/>
                      <a:t>21,70</a:t>
                    </a:r>
                    <a:r>
                      <a:rPr lang="en-US"/>
                      <a:t>%</a:t>
                    </a:r>
                  </a:p>
                </c:rich>
              </c:tx>
              <c:showVal val="1"/>
            </c:dLbl>
            <c:spPr>
              <a:noFill/>
              <a:ln w="25400">
                <a:noFill/>
              </a:ln>
            </c:spPr>
            <c:txPr>
              <a:bodyPr/>
              <a:lstStyle/>
              <a:p>
                <a:pPr>
                  <a:defRPr sz="575" b="0" i="0" u="none" strike="noStrike" baseline="0">
                    <a:solidFill>
                      <a:srgbClr val="000000"/>
                    </a:solidFill>
                    <a:latin typeface="Arial"/>
                    <a:ea typeface="Arial"/>
                    <a:cs typeface="Arial"/>
                  </a:defRPr>
                </a:pPr>
                <a:endParaRPr lang="el-GR"/>
              </a:p>
            </c:txPr>
            <c:showVal val="1"/>
          </c:dLbls>
          <c:cat>
            <c:strRef>
              <c:f>Φύλλο2!$F$2:$K$2</c:f>
              <c:strCache>
                <c:ptCount val="6"/>
                <c:pt idx="0">
                  <c:v>0-10%</c:v>
                </c:pt>
                <c:pt idx="1">
                  <c:v>11%-20%</c:v>
                </c:pt>
                <c:pt idx="2">
                  <c:v>21%-30%</c:v>
                </c:pt>
                <c:pt idx="3">
                  <c:v>31%-40%</c:v>
                </c:pt>
                <c:pt idx="4">
                  <c:v>&gt;41%</c:v>
                </c:pt>
                <c:pt idx="5">
                  <c:v>Δεν γνωρίζω</c:v>
                </c:pt>
              </c:strCache>
            </c:strRef>
          </c:cat>
          <c:val>
            <c:numRef>
              <c:f>Φύλλο2!$F$3:$K$3</c:f>
              <c:numCache>
                <c:formatCode>0.00%</c:formatCode>
                <c:ptCount val="6"/>
                <c:pt idx="0">
                  <c:v>0.13250000000000001</c:v>
                </c:pt>
                <c:pt idx="1">
                  <c:v>3.6900000000000002E-2</c:v>
                </c:pt>
                <c:pt idx="2">
                  <c:v>4.0500000000000001E-2</c:v>
                </c:pt>
                <c:pt idx="3">
                  <c:v>6.0700000000000122E-2</c:v>
                </c:pt>
                <c:pt idx="4">
                  <c:v>1.9000000000000062E-2</c:v>
                </c:pt>
                <c:pt idx="5">
                  <c:v>0</c:v>
                </c:pt>
              </c:numCache>
            </c:numRef>
          </c:val>
        </c:ser>
        <c:dLbls>
          <c:showVal val="1"/>
        </c:dLbls>
        <c:axId val="95000064"/>
        <c:axId val="95007104"/>
      </c:barChart>
      <c:catAx>
        <c:axId val="95000064"/>
        <c:scaling>
          <c:orientation val="minMax"/>
        </c:scaling>
        <c:axPos val="b"/>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l-GR"/>
          </a:p>
        </c:txPr>
        <c:crossAx val="95007104"/>
        <c:crosses val="autoZero"/>
        <c:auto val="1"/>
        <c:lblAlgn val="ctr"/>
        <c:lblOffset val="100"/>
        <c:tickLblSkip val="1"/>
        <c:tickMarkSkip val="1"/>
      </c:catAx>
      <c:valAx>
        <c:axId val="95007104"/>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l-GR"/>
          </a:p>
        </c:txPr>
        <c:crossAx val="95000064"/>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a:ea typeface="Arial"/>
          <a:cs typeface="Arial"/>
        </a:defRPr>
      </a:pPr>
      <a:endParaRPr lang="el-G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l-GR"/>
  <c:style val="1"/>
  <c:chart>
    <c:title>
      <c:tx>
        <c:rich>
          <a:bodyPr/>
          <a:lstStyle/>
          <a:p>
            <a:pPr>
              <a:defRPr/>
            </a:pPr>
            <a:r>
              <a:rPr lang="el-GR"/>
              <a:t>ΕΤΗΣΙΟΣ</a:t>
            </a:r>
            <a:r>
              <a:rPr lang="el-GR" baseline="0"/>
              <a:t> ΤΖΙΡΟΣ</a:t>
            </a:r>
          </a:p>
          <a:p>
            <a:pPr>
              <a:defRPr/>
            </a:pPr>
            <a:r>
              <a:rPr lang="el-GR" baseline="0"/>
              <a:t> 2021-2020</a:t>
            </a:r>
            <a:endParaRPr lang="el-GR"/>
          </a:p>
        </c:rich>
      </c:tx>
    </c:title>
    <c:plotArea>
      <c:layout/>
      <c:pieChart>
        <c:varyColors val="1"/>
        <c:ser>
          <c:idx val="0"/>
          <c:order val="0"/>
          <c:dLbls>
            <c:dLbl>
              <c:idx val="0"/>
              <c:layout>
                <c:manualLayout>
                  <c:x val="-0.2291960276810957"/>
                  <c:y val="1.1140507436570451E-2"/>
                </c:manualLayout>
              </c:layout>
              <c:tx>
                <c:rich>
                  <a:bodyPr/>
                  <a:lstStyle/>
                  <a:p>
                    <a:r>
                      <a:rPr lang="el-GR"/>
                      <a:t>Καλύτερα</a:t>
                    </a:r>
                    <a:r>
                      <a:rPr lang="el-GR" baseline="0"/>
                      <a:t> 42%</a:t>
                    </a:r>
                    <a:endParaRPr lang="en-US"/>
                  </a:p>
                </c:rich>
              </c:tx>
              <c:showPercent val="1"/>
            </c:dLbl>
            <c:dLbl>
              <c:idx val="1"/>
              <c:layout>
                <c:manualLayout>
                  <c:x val="0.12231551394264517"/>
                  <c:y val="-0.44249705453484983"/>
                </c:manualLayout>
              </c:layout>
              <c:tx>
                <c:rich>
                  <a:bodyPr/>
                  <a:lstStyle/>
                  <a:p>
                    <a:r>
                      <a:rPr lang="el-GR"/>
                      <a:t>Στα</a:t>
                    </a:r>
                    <a:r>
                      <a:rPr lang="el-GR" baseline="0"/>
                      <a:t> ίδια επίπεδα 24%</a:t>
                    </a:r>
                    <a:endParaRPr lang="en-US"/>
                  </a:p>
                </c:rich>
              </c:tx>
              <c:showPercent val="1"/>
            </c:dLbl>
            <c:dLbl>
              <c:idx val="2"/>
              <c:layout>
                <c:manualLayout>
                  <c:x val="0.17362790794440669"/>
                  <c:y val="0.36543785360163311"/>
                </c:manualLayout>
              </c:layout>
              <c:tx>
                <c:rich>
                  <a:bodyPr/>
                  <a:lstStyle/>
                  <a:p>
                    <a:r>
                      <a:rPr lang="el-GR"/>
                      <a:t>Χειρότρα</a:t>
                    </a:r>
                    <a:r>
                      <a:rPr lang="el-GR" baseline="0"/>
                      <a:t>  34%</a:t>
                    </a:r>
                    <a:endParaRPr lang="en-US"/>
                  </a:p>
                </c:rich>
              </c:tx>
              <c:showPercent val="1"/>
            </c:dLbl>
            <c:dLbl>
              <c:idx val="3"/>
              <c:delete val="1"/>
            </c:dLbl>
            <c:showPercent val="1"/>
            <c:showLeaderLines val="1"/>
          </c:dLbls>
          <c:cat>
            <c:strRef>
              <c:f>Φύλλο2!$A$2:$D$2</c:f>
              <c:strCache>
                <c:ptCount val="4"/>
                <c:pt idx="0">
                  <c:v>Καλύτερα από την περσινή χρονιά</c:v>
                </c:pt>
                <c:pt idx="1">
                  <c:v>Χειρότερα από την περσινή χρονιά</c:v>
                </c:pt>
                <c:pt idx="2">
                  <c:v>Στα ίδια επίπεδα</c:v>
                </c:pt>
                <c:pt idx="3">
                  <c:v>Δεν γνωρίζω</c:v>
                </c:pt>
              </c:strCache>
            </c:strRef>
          </c:cat>
          <c:val>
            <c:numRef>
              <c:f>Φύλλο2!$A$3:$D$3</c:f>
              <c:numCache>
                <c:formatCode>0.00%</c:formatCode>
                <c:ptCount val="4"/>
                <c:pt idx="0">
                  <c:v>0.41850000000000032</c:v>
                </c:pt>
                <c:pt idx="1">
                  <c:v>0.34410000000000002</c:v>
                </c:pt>
                <c:pt idx="2">
                  <c:v>0.23740000000000022</c:v>
                </c:pt>
                <c:pt idx="3">
                  <c:v>0</c:v>
                </c:pt>
              </c:numCache>
            </c:numRef>
          </c:val>
        </c:ser>
        <c:dLbls>
          <c:showPercent val="1"/>
        </c:dLbls>
        <c:firstSliceAng val="0"/>
      </c:pie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sz="925" b="1" i="0" u="none" strike="noStrike" baseline="0">
                <a:solidFill>
                  <a:srgbClr val="000000"/>
                </a:solidFill>
                <a:latin typeface="Arial"/>
                <a:ea typeface="Arial"/>
                <a:cs typeface="Arial"/>
              </a:defRPr>
            </a:pPr>
            <a:r>
              <a:rPr lang="el-GR"/>
              <a:t>ΠΟΣΟΣΤΟ ΑΥΞΗΣΗΣ</a:t>
            </a:r>
          </a:p>
        </c:rich>
      </c:tx>
      <c:layout>
        <c:manualLayout>
          <c:xMode val="edge"/>
          <c:yMode val="edge"/>
          <c:x val="0.35064989603572277"/>
          <c:y val="3.6630036630036632E-2"/>
        </c:manualLayout>
      </c:layout>
      <c:spPr>
        <a:noFill/>
        <a:ln w="25400">
          <a:noFill/>
        </a:ln>
      </c:spPr>
    </c:title>
    <c:plotArea>
      <c:layout>
        <c:manualLayout>
          <c:layoutTarget val="inner"/>
          <c:xMode val="edge"/>
          <c:yMode val="edge"/>
          <c:x val="0.11948067101343222"/>
          <c:y val="0.20146592213943101"/>
          <c:w val="0.8441569147688146"/>
          <c:h val="0.6776581017417217"/>
        </c:manualLayout>
      </c:layout>
      <c:barChart>
        <c:barDir val="col"/>
        <c:grouping val="clustered"/>
        <c:ser>
          <c:idx val="0"/>
          <c:order val="0"/>
          <c:spPr>
            <a:solidFill>
              <a:srgbClr val="9999FF"/>
            </a:solidFill>
            <a:ln w="12700">
              <a:solidFill>
                <a:srgbClr val="000000"/>
              </a:solidFill>
              <a:prstDash val="solid"/>
            </a:ln>
          </c:spPr>
          <c:dLbls>
            <c:spPr>
              <a:noFill/>
              <a:ln w="25400">
                <a:noFill/>
              </a:ln>
            </c:spPr>
            <c:txPr>
              <a:bodyPr/>
              <a:lstStyle/>
              <a:p>
                <a:pPr>
                  <a:defRPr sz="575" b="0" i="0" u="none" strike="noStrike" baseline="0">
                    <a:solidFill>
                      <a:srgbClr val="000000"/>
                    </a:solidFill>
                    <a:latin typeface="Arial"/>
                    <a:ea typeface="Arial"/>
                    <a:cs typeface="Arial"/>
                  </a:defRPr>
                </a:pPr>
                <a:endParaRPr lang="el-GR"/>
              </a:p>
            </c:txPr>
            <c:showVal val="1"/>
          </c:dLbls>
          <c:cat>
            <c:strRef>
              <c:f>Φύλλο2!$F$2:$K$2</c:f>
              <c:strCache>
                <c:ptCount val="6"/>
                <c:pt idx="0">
                  <c:v>0-10%</c:v>
                </c:pt>
                <c:pt idx="1">
                  <c:v>11%-20%</c:v>
                </c:pt>
                <c:pt idx="2">
                  <c:v>21%-30%</c:v>
                </c:pt>
                <c:pt idx="3">
                  <c:v>31%-40%</c:v>
                </c:pt>
                <c:pt idx="4">
                  <c:v>&gt;41%</c:v>
                </c:pt>
                <c:pt idx="5">
                  <c:v>Δεν γνωρίζω</c:v>
                </c:pt>
              </c:strCache>
            </c:strRef>
          </c:cat>
          <c:val>
            <c:numRef>
              <c:f>Φύλλο2!$F$3:$K$3</c:f>
              <c:numCache>
                <c:formatCode>0.00%</c:formatCode>
                <c:ptCount val="6"/>
                <c:pt idx="0">
                  <c:v>0.18610000000000004</c:v>
                </c:pt>
                <c:pt idx="1">
                  <c:v>0.10390000000000002</c:v>
                </c:pt>
                <c:pt idx="2">
                  <c:v>0.1104</c:v>
                </c:pt>
                <c:pt idx="3">
                  <c:v>1.8100000000000019E-2</c:v>
                </c:pt>
                <c:pt idx="4">
                  <c:v>0</c:v>
                </c:pt>
                <c:pt idx="5">
                  <c:v>0</c:v>
                </c:pt>
              </c:numCache>
            </c:numRef>
          </c:val>
        </c:ser>
        <c:dLbls>
          <c:showVal val="1"/>
        </c:dLbls>
        <c:axId val="106220160"/>
        <c:axId val="106558592"/>
      </c:barChart>
      <c:catAx>
        <c:axId val="106220160"/>
        <c:scaling>
          <c:orientation val="minMax"/>
        </c:scaling>
        <c:axPos val="b"/>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l-GR"/>
          </a:p>
        </c:txPr>
        <c:crossAx val="106558592"/>
        <c:crosses val="autoZero"/>
        <c:auto val="1"/>
        <c:lblAlgn val="ctr"/>
        <c:lblOffset val="100"/>
        <c:tickLblSkip val="1"/>
        <c:tickMarkSkip val="1"/>
      </c:catAx>
      <c:valAx>
        <c:axId val="106558592"/>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l-GR"/>
          </a:p>
        </c:txPr>
        <c:crossAx val="106220160"/>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a:ea typeface="Arial"/>
          <a:cs typeface="Arial"/>
        </a:defRPr>
      </a:pPr>
      <a:endParaRPr lang="el-G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sz="975" b="1" i="0" u="none" strike="noStrike" baseline="0">
                <a:solidFill>
                  <a:srgbClr val="000000"/>
                </a:solidFill>
                <a:latin typeface="Arial"/>
                <a:ea typeface="Arial"/>
                <a:cs typeface="Arial"/>
              </a:defRPr>
            </a:pPr>
            <a:r>
              <a:rPr lang="el-GR"/>
              <a:t>ΠΟΣΟΣΤΟ ΜΕΙΩΣΗΣ</a:t>
            </a:r>
          </a:p>
        </c:rich>
      </c:tx>
      <c:layout>
        <c:manualLayout>
          <c:xMode val="edge"/>
          <c:yMode val="edge"/>
          <c:x val="0.33506561679790092"/>
          <c:y val="3.7931034482758683E-2"/>
        </c:manualLayout>
      </c:layout>
      <c:spPr>
        <a:noFill/>
        <a:ln w="25400">
          <a:noFill/>
        </a:ln>
      </c:spPr>
    </c:title>
    <c:plotArea>
      <c:layout>
        <c:manualLayout>
          <c:layoutTarget val="inner"/>
          <c:xMode val="edge"/>
          <c:yMode val="edge"/>
          <c:x val="0.11948067101343222"/>
          <c:y val="0.19310344827586209"/>
          <c:w val="0.8441569147688146"/>
          <c:h val="0.69310344827586212"/>
        </c:manualLayout>
      </c:layout>
      <c:barChart>
        <c:barDir val="col"/>
        <c:grouping val="clustered"/>
        <c:ser>
          <c:idx val="0"/>
          <c:order val="0"/>
          <c:spPr>
            <a:solidFill>
              <a:srgbClr val="9999FF"/>
            </a:solidFill>
            <a:ln w="12700">
              <a:solidFill>
                <a:srgbClr val="000000"/>
              </a:solidFill>
              <a:prstDash val="solid"/>
            </a:ln>
          </c:spPr>
          <c:dLbls>
            <c:spPr>
              <a:noFill/>
              <a:ln w="25400">
                <a:noFill/>
              </a:ln>
            </c:spPr>
            <c:txPr>
              <a:bodyPr/>
              <a:lstStyle/>
              <a:p>
                <a:pPr>
                  <a:defRPr sz="575" b="0" i="0" u="none" strike="noStrike" baseline="0">
                    <a:solidFill>
                      <a:srgbClr val="000000"/>
                    </a:solidFill>
                    <a:latin typeface="Arial"/>
                    <a:ea typeface="Arial"/>
                    <a:cs typeface="Arial"/>
                  </a:defRPr>
                </a:pPr>
                <a:endParaRPr lang="el-GR"/>
              </a:p>
            </c:txPr>
            <c:showVal val="1"/>
          </c:dLbls>
          <c:cat>
            <c:strRef>
              <c:f>Φύλλο2!$F$7:$K$7</c:f>
              <c:strCache>
                <c:ptCount val="6"/>
                <c:pt idx="0">
                  <c:v>0-10%</c:v>
                </c:pt>
                <c:pt idx="1">
                  <c:v>11%-20%</c:v>
                </c:pt>
                <c:pt idx="2">
                  <c:v>21%-30%</c:v>
                </c:pt>
                <c:pt idx="3">
                  <c:v>31%-40%</c:v>
                </c:pt>
                <c:pt idx="4">
                  <c:v>&gt;41%</c:v>
                </c:pt>
                <c:pt idx="5">
                  <c:v>Δεν γνωρίζω</c:v>
                </c:pt>
              </c:strCache>
            </c:strRef>
          </c:cat>
          <c:val>
            <c:numRef>
              <c:f>Φύλλο2!$F$8:$K$8</c:f>
              <c:numCache>
                <c:formatCode>0.00%</c:formatCode>
                <c:ptCount val="6"/>
                <c:pt idx="0">
                  <c:v>6.2600000000000003E-2</c:v>
                </c:pt>
                <c:pt idx="1">
                  <c:v>0.11310000000000002</c:v>
                </c:pt>
                <c:pt idx="2">
                  <c:v>8.7000000000000022E-2</c:v>
                </c:pt>
                <c:pt idx="3">
                  <c:v>5.6500000000000002E-2</c:v>
                </c:pt>
                <c:pt idx="4">
                  <c:v>2.4900000000000002E-2</c:v>
                </c:pt>
                <c:pt idx="5">
                  <c:v>0</c:v>
                </c:pt>
              </c:numCache>
            </c:numRef>
          </c:val>
        </c:ser>
        <c:dLbls>
          <c:showVal val="1"/>
        </c:dLbls>
        <c:axId val="96441472"/>
        <c:axId val="96443008"/>
      </c:barChart>
      <c:catAx>
        <c:axId val="96441472"/>
        <c:scaling>
          <c:orientation val="minMax"/>
        </c:scaling>
        <c:axPos val="b"/>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l-GR"/>
          </a:p>
        </c:txPr>
        <c:crossAx val="96443008"/>
        <c:crosses val="autoZero"/>
        <c:auto val="1"/>
        <c:lblAlgn val="ctr"/>
        <c:lblOffset val="100"/>
        <c:tickLblSkip val="1"/>
        <c:tickMarkSkip val="1"/>
      </c:catAx>
      <c:valAx>
        <c:axId val="9644300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l-GR"/>
          </a:p>
        </c:txPr>
        <c:crossAx val="96441472"/>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a:ea typeface="Arial"/>
          <a:cs typeface="Arial"/>
        </a:defRPr>
      </a:pPr>
      <a:endParaRPr lang="el-G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style val="1"/>
  <c:chart>
    <c:title>
      <c:tx>
        <c:rich>
          <a:bodyPr/>
          <a:lstStyle/>
          <a:p>
            <a:pPr>
              <a:defRPr/>
            </a:pPr>
            <a:r>
              <a:rPr lang="el-GR"/>
              <a:t>ΕΤΗΣΙΟΣ</a:t>
            </a:r>
            <a:r>
              <a:rPr lang="el-GR" baseline="0"/>
              <a:t> ΤΖΙΡΟΣ</a:t>
            </a:r>
          </a:p>
          <a:p>
            <a:pPr>
              <a:defRPr/>
            </a:pPr>
            <a:r>
              <a:rPr lang="el-GR" baseline="0"/>
              <a:t>2021-2019</a:t>
            </a:r>
            <a:endParaRPr lang="el-GR"/>
          </a:p>
        </c:rich>
      </c:tx>
    </c:title>
    <c:plotArea>
      <c:layout/>
      <c:pieChart>
        <c:varyColors val="1"/>
        <c:ser>
          <c:idx val="0"/>
          <c:order val="0"/>
          <c:dLbls>
            <c:dLbl>
              <c:idx val="0"/>
              <c:tx>
                <c:rich>
                  <a:bodyPr/>
                  <a:lstStyle/>
                  <a:p>
                    <a:r>
                      <a:rPr lang="el-GR"/>
                      <a:t>Καλύτερα </a:t>
                    </a:r>
                    <a:r>
                      <a:rPr lang="en-US"/>
                      <a:t>23%</a:t>
                    </a:r>
                  </a:p>
                </c:rich>
              </c:tx>
              <c:showPercent val="1"/>
            </c:dLbl>
            <c:dLbl>
              <c:idx val="1"/>
              <c:tx>
                <c:rich>
                  <a:bodyPr/>
                  <a:lstStyle/>
                  <a:p>
                    <a:r>
                      <a:rPr lang="el-GR"/>
                      <a:t>Χειρότερα </a:t>
                    </a:r>
                    <a:r>
                      <a:rPr lang="en-US"/>
                      <a:t>49%</a:t>
                    </a:r>
                  </a:p>
                </c:rich>
              </c:tx>
              <c:showPercent val="1"/>
            </c:dLbl>
            <c:dLbl>
              <c:idx val="2"/>
              <c:layout>
                <c:manualLayout>
                  <c:x val="0.21119892123576295"/>
                  <c:y val="0.14124257801108195"/>
                </c:manualLayout>
              </c:layout>
              <c:tx>
                <c:rich>
                  <a:bodyPr/>
                  <a:lstStyle/>
                  <a:p>
                    <a:r>
                      <a:rPr lang="el-GR"/>
                      <a:t>Στα</a:t>
                    </a:r>
                    <a:r>
                      <a:rPr lang="el-GR" baseline="0"/>
                      <a:t> ίδια επίπεδα 28%</a:t>
                    </a:r>
                    <a:endParaRPr lang="en-US"/>
                  </a:p>
                </c:rich>
              </c:tx>
              <c:showPercent val="1"/>
            </c:dLbl>
            <c:showPercent val="1"/>
            <c:showLeaderLines val="1"/>
          </c:dLbls>
          <c:cat>
            <c:strRef>
              <c:f>Φύλλο2!$A$2:$D$2</c:f>
              <c:strCache>
                <c:ptCount val="4"/>
                <c:pt idx="0">
                  <c:v>Καλύτερα από την περσινή χρονιά</c:v>
                </c:pt>
                <c:pt idx="1">
                  <c:v>Χειρότερα από την περσινή χρονιά</c:v>
                </c:pt>
                <c:pt idx="2">
                  <c:v>Στα ίδια επίπεδα</c:v>
                </c:pt>
                <c:pt idx="3">
                  <c:v>Δεν γνωρίζω</c:v>
                </c:pt>
              </c:strCache>
            </c:strRef>
          </c:cat>
          <c:val>
            <c:numRef>
              <c:f>Φύλλο2!$A$3:$D$3</c:f>
              <c:numCache>
                <c:formatCode>0.00%</c:formatCode>
                <c:ptCount val="4"/>
                <c:pt idx="0">
                  <c:v>0.23019999999999999</c:v>
                </c:pt>
                <c:pt idx="1">
                  <c:v>0.49370000000000008</c:v>
                </c:pt>
                <c:pt idx="2">
                  <c:v>0.27610000000000001</c:v>
                </c:pt>
                <c:pt idx="3">
                  <c:v>0</c:v>
                </c:pt>
              </c:numCache>
            </c:numRef>
          </c:val>
        </c:ser>
        <c:dLbls>
          <c:showPercent val="1"/>
        </c:dLbls>
        <c:firstSliceAng val="0"/>
      </c:pieChart>
      <c:spPr>
        <a:noFill/>
        <a:ln w="25400">
          <a:noFill/>
        </a:ln>
      </c:spPr>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sz="975" b="1" i="0" u="none" strike="noStrike" baseline="0">
                <a:solidFill>
                  <a:srgbClr val="000000"/>
                </a:solidFill>
                <a:latin typeface="Arial"/>
                <a:ea typeface="Arial"/>
                <a:cs typeface="Arial"/>
              </a:defRPr>
            </a:pPr>
            <a:r>
              <a:rPr lang="el-GR"/>
              <a:t>ΠΟΣΟΣΤΟ ΜΕΙΩΣΗΣ</a:t>
            </a:r>
          </a:p>
        </c:rich>
      </c:tx>
      <c:layout>
        <c:manualLayout>
          <c:xMode val="edge"/>
          <c:yMode val="edge"/>
          <c:x val="0.33506561679790142"/>
          <c:y val="3.7931034482758738E-2"/>
        </c:manualLayout>
      </c:layout>
      <c:spPr>
        <a:noFill/>
        <a:ln w="25400">
          <a:noFill/>
        </a:ln>
      </c:spPr>
    </c:title>
    <c:plotArea>
      <c:layout>
        <c:manualLayout>
          <c:layoutTarget val="inner"/>
          <c:xMode val="edge"/>
          <c:yMode val="edge"/>
          <c:x val="0.11948067101343222"/>
          <c:y val="0.19310344827586209"/>
          <c:w val="0.8441569147688146"/>
          <c:h val="0.69310344827586212"/>
        </c:manualLayout>
      </c:layout>
      <c:barChart>
        <c:barDir val="col"/>
        <c:grouping val="clustered"/>
        <c:ser>
          <c:idx val="0"/>
          <c:order val="0"/>
          <c:spPr>
            <a:solidFill>
              <a:srgbClr val="9999FF"/>
            </a:solidFill>
            <a:ln w="12700">
              <a:solidFill>
                <a:srgbClr val="000000"/>
              </a:solidFill>
              <a:prstDash val="solid"/>
            </a:ln>
          </c:spPr>
          <c:dLbls>
            <c:spPr>
              <a:noFill/>
              <a:ln w="25400">
                <a:noFill/>
              </a:ln>
            </c:spPr>
            <c:txPr>
              <a:bodyPr/>
              <a:lstStyle/>
              <a:p>
                <a:pPr>
                  <a:defRPr sz="575" b="0" i="0" u="none" strike="noStrike" baseline="0">
                    <a:solidFill>
                      <a:srgbClr val="000000"/>
                    </a:solidFill>
                    <a:latin typeface="Arial"/>
                    <a:ea typeface="Arial"/>
                    <a:cs typeface="Arial"/>
                  </a:defRPr>
                </a:pPr>
                <a:endParaRPr lang="el-GR"/>
              </a:p>
            </c:txPr>
            <c:showVal val="1"/>
          </c:dLbls>
          <c:cat>
            <c:strRef>
              <c:f>Φύλλο2!$F$7:$K$7</c:f>
              <c:strCache>
                <c:ptCount val="6"/>
                <c:pt idx="0">
                  <c:v>0-10%</c:v>
                </c:pt>
                <c:pt idx="1">
                  <c:v>11%-20%</c:v>
                </c:pt>
                <c:pt idx="2">
                  <c:v>21%-30%</c:v>
                </c:pt>
                <c:pt idx="3">
                  <c:v>31%-40%</c:v>
                </c:pt>
                <c:pt idx="4">
                  <c:v>&gt;41%</c:v>
                </c:pt>
                <c:pt idx="5">
                  <c:v>Δεν γνωρίζω</c:v>
                </c:pt>
              </c:strCache>
            </c:strRef>
          </c:cat>
          <c:val>
            <c:numRef>
              <c:f>Φύλλο2!$F$8:$K$8</c:f>
              <c:numCache>
                <c:formatCode>0.00%</c:formatCode>
                <c:ptCount val="6"/>
                <c:pt idx="0">
                  <c:v>0.20280000000000001</c:v>
                </c:pt>
                <c:pt idx="1">
                  <c:v>0.1419000000000003</c:v>
                </c:pt>
                <c:pt idx="2">
                  <c:v>0.14200000000000004</c:v>
                </c:pt>
                <c:pt idx="3">
                  <c:v>3.7700000000000011E-2</c:v>
                </c:pt>
                <c:pt idx="4">
                  <c:v>6.3E-2</c:v>
                </c:pt>
                <c:pt idx="5">
                  <c:v>0</c:v>
                </c:pt>
              </c:numCache>
            </c:numRef>
          </c:val>
        </c:ser>
        <c:dLbls>
          <c:showVal val="1"/>
        </c:dLbls>
        <c:axId val="100036992"/>
        <c:axId val="100038528"/>
      </c:barChart>
      <c:catAx>
        <c:axId val="100036992"/>
        <c:scaling>
          <c:orientation val="minMax"/>
        </c:scaling>
        <c:axPos val="b"/>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l-GR"/>
          </a:p>
        </c:txPr>
        <c:crossAx val="100038528"/>
        <c:crosses val="autoZero"/>
        <c:auto val="1"/>
        <c:lblAlgn val="ctr"/>
        <c:lblOffset val="100"/>
        <c:tickLblSkip val="1"/>
        <c:tickMarkSkip val="1"/>
      </c:catAx>
      <c:valAx>
        <c:axId val="10003852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l-GR"/>
          </a:p>
        </c:txPr>
        <c:crossAx val="100036992"/>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a:ea typeface="Arial"/>
          <a:cs typeface="Arial"/>
        </a:defRPr>
      </a:pPr>
      <a:endParaRPr lang="el-G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sz="925" b="1" i="0" u="none" strike="noStrike" baseline="0">
                <a:solidFill>
                  <a:srgbClr val="000000"/>
                </a:solidFill>
                <a:latin typeface="Arial"/>
                <a:ea typeface="Arial"/>
                <a:cs typeface="Arial"/>
              </a:defRPr>
            </a:pPr>
            <a:r>
              <a:rPr lang="el-GR"/>
              <a:t>ΠΟΣΟΣΤΟ ΑΥΞΗΣΗΣ</a:t>
            </a:r>
          </a:p>
        </c:rich>
      </c:tx>
      <c:layout>
        <c:manualLayout>
          <c:xMode val="edge"/>
          <c:yMode val="edge"/>
          <c:x val="0.35064989603572277"/>
          <c:y val="3.6630036630036632E-2"/>
        </c:manualLayout>
      </c:layout>
      <c:spPr>
        <a:noFill/>
        <a:ln w="25400">
          <a:noFill/>
        </a:ln>
      </c:spPr>
    </c:title>
    <c:plotArea>
      <c:layout>
        <c:manualLayout>
          <c:layoutTarget val="inner"/>
          <c:xMode val="edge"/>
          <c:yMode val="edge"/>
          <c:x val="0.11948067101343222"/>
          <c:y val="0.20146592213943126"/>
          <c:w val="0.8441569147688146"/>
          <c:h val="0.6776581017417217"/>
        </c:manualLayout>
      </c:layout>
      <c:barChart>
        <c:barDir val="col"/>
        <c:grouping val="clustered"/>
        <c:ser>
          <c:idx val="0"/>
          <c:order val="0"/>
          <c:spPr>
            <a:solidFill>
              <a:srgbClr val="9999FF"/>
            </a:solidFill>
            <a:ln w="12700">
              <a:solidFill>
                <a:srgbClr val="000000"/>
              </a:solidFill>
              <a:prstDash val="solid"/>
            </a:ln>
          </c:spPr>
          <c:dLbls>
            <c:spPr>
              <a:noFill/>
              <a:ln w="25400">
                <a:noFill/>
              </a:ln>
            </c:spPr>
            <c:txPr>
              <a:bodyPr/>
              <a:lstStyle/>
              <a:p>
                <a:pPr>
                  <a:defRPr sz="575" b="0" i="0" u="none" strike="noStrike" baseline="0">
                    <a:solidFill>
                      <a:srgbClr val="000000"/>
                    </a:solidFill>
                    <a:latin typeface="Arial"/>
                    <a:ea typeface="Arial"/>
                    <a:cs typeface="Arial"/>
                  </a:defRPr>
                </a:pPr>
                <a:endParaRPr lang="el-GR"/>
              </a:p>
            </c:txPr>
            <c:showVal val="1"/>
          </c:dLbls>
          <c:cat>
            <c:strRef>
              <c:f>Φύλλο2!$F$2:$K$2</c:f>
              <c:strCache>
                <c:ptCount val="6"/>
                <c:pt idx="0">
                  <c:v>0-10%</c:v>
                </c:pt>
                <c:pt idx="1">
                  <c:v>11%-20%</c:v>
                </c:pt>
                <c:pt idx="2">
                  <c:v>21%-30%</c:v>
                </c:pt>
                <c:pt idx="3">
                  <c:v>31%-40%</c:v>
                </c:pt>
                <c:pt idx="4">
                  <c:v>&gt;41%</c:v>
                </c:pt>
                <c:pt idx="5">
                  <c:v>Δεν γνωρίζω</c:v>
                </c:pt>
              </c:strCache>
            </c:strRef>
          </c:cat>
          <c:val>
            <c:numRef>
              <c:f>Φύλλο2!$F$3:$K$3</c:f>
              <c:numCache>
                <c:formatCode>0.00%</c:formatCode>
                <c:ptCount val="6"/>
                <c:pt idx="0">
                  <c:v>0.13669999999999999</c:v>
                </c:pt>
                <c:pt idx="1">
                  <c:v>8.1000000000000003E-2</c:v>
                </c:pt>
                <c:pt idx="2">
                  <c:v>1.2E-2</c:v>
                </c:pt>
                <c:pt idx="3">
                  <c:v>0</c:v>
                </c:pt>
                <c:pt idx="4">
                  <c:v>0</c:v>
                </c:pt>
                <c:pt idx="5">
                  <c:v>0</c:v>
                </c:pt>
              </c:numCache>
            </c:numRef>
          </c:val>
        </c:ser>
        <c:dLbls>
          <c:showVal val="1"/>
        </c:dLbls>
        <c:axId val="100058624"/>
        <c:axId val="100060160"/>
      </c:barChart>
      <c:catAx>
        <c:axId val="100058624"/>
        <c:scaling>
          <c:orientation val="minMax"/>
        </c:scaling>
        <c:axPos val="b"/>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l-GR"/>
          </a:p>
        </c:txPr>
        <c:crossAx val="100060160"/>
        <c:crosses val="autoZero"/>
        <c:auto val="1"/>
        <c:lblAlgn val="ctr"/>
        <c:lblOffset val="100"/>
        <c:tickLblSkip val="1"/>
        <c:tickMarkSkip val="1"/>
      </c:catAx>
      <c:valAx>
        <c:axId val="100060160"/>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l-GR"/>
          </a:p>
        </c:txPr>
        <c:crossAx val="100058624"/>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a:ea typeface="Arial"/>
          <a:cs typeface="Arial"/>
        </a:defRPr>
      </a:pPr>
      <a:endParaRPr lang="el-GR"/>
    </a:p>
  </c:tx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4484F-6A5A-4870-AEDA-FE40BFB5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21</Pages>
  <Words>4256</Words>
  <Characters>22986</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2022-02-02T08:04:00Z</dcterms:created>
  <dcterms:modified xsi:type="dcterms:W3CDTF">2022-02-18T12:20:00Z</dcterms:modified>
</cp:coreProperties>
</file>